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D8DD" w14:textId="77777777" w:rsidR="00A21B34" w:rsidRDefault="00A21B34" w:rsidP="00943BCB">
      <w:pPr>
        <w:spacing w:after="240"/>
        <w:jc w:val="center"/>
        <w:rPr>
          <w:rFonts w:ascii="Calibri" w:hAnsi="Calibri" w:cs="Calibri"/>
          <w:b/>
          <w:bCs/>
          <w:sz w:val="22"/>
          <w:szCs w:val="22"/>
        </w:rPr>
      </w:pPr>
    </w:p>
    <w:p w14:paraId="0BBE9165" w14:textId="77777777" w:rsidR="00D4150F" w:rsidRPr="00A82EB8" w:rsidRDefault="00D4150F" w:rsidP="00943BCB">
      <w:pPr>
        <w:spacing w:after="240"/>
        <w:jc w:val="center"/>
        <w:rPr>
          <w:rFonts w:ascii="Calibri" w:hAnsi="Calibri" w:cs="Calibri"/>
          <w:b/>
          <w:bCs/>
          <w:color w:val="404040"/>
          <w:sz w:val="22"/>
          <w:szCs w:val="22"/>
        </w:rPr>
      </w:pPr>
      <w:r w:rsidRPr="00A82EB8">
        <w:rPr>
          <w:rFonts w:ascii="Calibri" w:hAnsi="Calibri" w:cs="Calibri"/>
          <w:b/>
          <w:bCs/>
          <w:color w:val="404040"/>
          <w:sz w:val="22"/>
          <w:szCs w:val="22"/>
        </w:rPr>
        <w:t>COVID-19 Medical Device Regulatory Convergence Project (</w:t>
      </w:r>
      <w:r w:rsidR="00943BCB" w:rsidRPr="00A82EB8">
        <w:rPr>
          <w:rFonts w:ascii="Calibri" w:hAnsi="Calibri" w:cs="Calibri"/>
          <w:b/>
          <w:bCs/>
          <w:color w:val="404040"/>
          <w:sz w:val="22"/>
          <w:szCs w:val="22"/>
        </w:rPr>
        <w:t>Indonesia</w:t>
      </w:r>
      <w:r w:rsidRPr="00A82EB8">
        <w:rPr>
          <w:rFonts w:ascii="Calibri" w:hAnsi="Calibri" w:cs="Calibri"/>
          <w:b/>
          <w:bCs/>
          <w:color w:val="404040"/>
          <w:sz w:val="22"/>
          <w:szCs w:val="22"/>
        </w:rPr>
        <w:t>)</w:t>
      </w:r>
    </w:p>
    <w:p w14:paraId="28DC93E1" w14:textId="77777777" w:rsidR="00D4150F" w:rsidRPr="00A82EB8" w:rsidRDefault="00943BCB" w:rsidP="00943BCB">
      <w:pPr>
        <w:pStyle w:val="BodyText"/>
        <w:ind w:firstLine="0"/>
        <w:jc w:val="center"/>
        <w:rPr>
          <w:rFonts w:asciiTheme="minorHAnsi" w:hAnsiTheme="minorHAnsi" w:cstheme="minorHAnsi"/>
          <w:b/>
          <w:bCs/>
          <w:i/>
          <w:iCs/>
          <w:color w:val="960000"/>
          <w:sz w:val="22"/>
          <w:szCs w:val="22"/>
        </w:rPr>
      </w:pPr>
      <w:r w:rsidRPr="00A82EB8">
        <w:rPr>
          <w:rFonts w:asciiTheme="minorHAnsi" w:hAnsiTheme="minorHAnsi" w:cstheme="minorHAnsi"/>
          <w:b/>
          <w:bCs/>
          <w:i/>
          <w:iCs/>
          <w:color w:val="960000"/>
          <w:sz w:val="22"/>
          <w:szCs w:val="22"/>
        </w:rPr>
        <w:t xml:space="preserve">Webinar on Good Regulatory </w:t>
      </w:r>
      <w:r w:rsidR="00F12C29" w:rsidRPr="00A82EB8">
        <w:rPr>
          <w:rFonts w:asciiTheme="minorHAnsi" w:hAnsiTheme="minorHAnsi" w:cstheme="minorHAnsi"/>
          <w:b/>
          <w:bCs/>
          <w:i/>
          <w:iCs/>
          <w:color w:val="960000"/>
          <w:sz w:val="22"/>
          <w:szCs w:val="22"/>
        </w:rPr>
        <w:t>Practices</w:t>
      </w:r>
      <w:r w:rsidR="000278A1" w:rsidRPr="00A82EB8">
        <w:rPr>
          <w:rFonts w:asciiTheme="minorHAnsi" w:hAnsiTheme="minorHAnsi" w:cstheme="minorHAnsi"/>
          <w:b/>
          <w:bCs/>
          <w:i/>
          <w:iCs/>
          <w:color w:val="960000"/>
          <w:sz w:val="22"/>
          <w:szCs w:val="22"/>
        </w:rPr>
        <w:t xml:space="preserve"> and Medical Device Regulation</w:t>
      </w:r>
    </w:p>
    <w:p w14:paraId="3121DD74" w14:textId="77777777" w:rsidR="00A82EB8" w:rsidRPr="00A82EB8" w:rsidRDefault="00A82EB8" w:rsidP="00A82EB8">
      <w:pPr>
        <w:spacing w:after="240"/>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rPr>
        <w:t xml:space="preserve">Good regulatory practices (GRPs) </w:t>
      </w:r>
      <w:r w:rsidR="0081163C">
        <w:rPr>
          <w:rFonts w:asciiTheme="minorHAnsi" w:hAnsiTheme="minorHAnsi" w:cstheme="minorHAnsi"/>
          <w:color w:val="404040"/>
          <w:sz w:val="22"/>
          <w:szCs w:val="22"/>
        </w:rPr>
        <w:t>include</w:t>
      </w:r>
      <w:r w:rsidRPr="00A82EB8">
        <w:rPr>
          <w:rFonts w:asciiTheme="minorHAnsi" w:hAnsiTheme="minorHAnsi" w:cstheme="minorHAnsi"/>
          <w:color w:val="404040"/>
          <w:sz w:val="22"/>
          <w:szCs w:val="22"/>
        </w:rPr>
        <w:t xml:space="preserve"> formalized</w:t>
      </w:r>
      <w:r w:rsidR="0081163C">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 xml:space="preserve">mandatory principles and practices by which regulatory </w:t>
      </w:r>
      <w:r w:rsidR="0081163C">
        <w:rPr>
          <w:rFonts w:asciiTheme="minorHAnsi" w:hAnsiTheme="minorHAnsi" w:cstheme="minorHAnsi"/>
          <w:color w:val="404040"/>
          <w:sz w:val="22"/>
          <w:szCs w:val="22"/>
        </w:rPr>
        <w:t>authorities</w:t>
      </w:r>
      <w:r w:rsidR="0081163C" w:rsidRPr="00A82EB8">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develop technical regulations for all regulated sectors, aligned with international standards. They are, in essence, a quality control mechanism that provide a benchmark for developing and implementing highest quality, cost-effective and efficient regulatory oversight. Unsurprisingly, the medical device sector</w:t>
      </w:r>
      <w:r w:rsidR="0081163C">
        <w:rPr>
          <w:rFonts w:asciiTheme="minorHAnsi" w:hAnsiTheme="minorHAnsi" w:cstheme="minorHAnsi"/>
          <w:color w:val="404040"/>
          <w:sz w:val="22"/>
          <w:szCs w:val="22"/>
        </w:rPr>
        <w:t xml:space="preserve"> </w:t>
      </w:r>
      <w:r w:rsidR="0081163C" w:rsidRPr="00A82EB8">
        <w:rPr>
          <w:rFonts w:asciiTheme="minorHAnsi" w:hAnsiTheme="minorHAnsi" w:cstheme="minorHAnsi"/>
          <w:color w:val="404040"/>
          <w:sz w:val="22"/>
          <w:szCs w:val="22"/>
        </w:rPr>
        <w:t>is one of the most regulated sectors globally</w:t>
      </w:r>
      <w:r w:rsidRPr="00A82EB8">
        <w:rPr>
          <w:rFonts w:asciiTheme="minorHAnsi" w:hAnsiTheme="minorHAnsi" w:cstheme="minorHAnsi"/>
          <w:color w:val="404040"/>
          <w:sz w:val="22"/>
          <w:szCs w:val="22"/>
        </w:rPr>
        <w:t xml:space="preserve">, given the </w:t>
      </w:r>
      <w:r w:rsidRPr="00A82EB8">
        <w:rPr>
          <w:rFonts w:asciiTheme="minorHAnsi" w:hAnsiTheme="minorHAnsi" w:cstheme="minorHAnsi"/>
          <w:b/>
          <w:bCs/>
          <w:color w:val="404040"/>
          <w:sz w:val="22"/>
          <w:szCs w:val="22"/>
        </w:rPr>
        <w:t>diverse range of products</w:t>
      </w:r>
      <w:r w:rsidRPr="00A82EB8">
        <w:rPr>
          <w:rFonts w:asciiTheme="minorHAnsi" w:hAnsiTheme="minorHAnsi" w:cstheme="minorHAnsi"/>
          <w:color w:val="404040"/>
          <w:sz w:val="22"/>
          <w:szCs w:val="22"/>
        </w:rPr>
        <w:t xml:space="preserve">; </w:t>
      </w:r>
      <w:r w:rsidRPr="00A82EB8">
        <w:rPr>
          <w:rFonts w:asciiTheme="minorHAnsi" w:hAnsiTheme="minorHAnsi" w:cstheme="minorHAnsi"/>
          <w:b/>
          <w:bCs/>
          <w:color w:val="404040"/>
          <w:sz w:val="22"/>
          <w:szCs w:val="22"/>
        </w:rPr>
        <w:t>challenges in accurately determining safety, efficacy, and quality</w:t>
      </w:r>
      <w:r w:rsidRPr="00A82EB8">
        <w:rPr>
          <w:rFonts w:asciiTheme="minorHAnsi" w:hAnsiTheme="minorHAnsi" w:cstheme="minorHAnsi"/>
          <w:color w:val="404040"/>
          <w:sz w:val="22"/>
          <w:szCs w:val="22"/>
        </w:rPr>
        <w:t xml:space="preserve">; </w:t>
      </w:r>
      <w:r w:rsidRPr="00A82EB8">
        <w:rPr>
          <w:rFonts w:asciiTheme="minorHAnsi" w:hAnsiTheme="minorHAnsi" w:cstheme="minorHAnsi"/>
          <w:b/>
          <w:bCs/>
          <w:color w:val="404040"/>
          <w:sz w:val="22"/>
          <w:szCs w:val="22"/>
        </w:rPr>
        <w:t>complexities in production, distribution, and surveillance</w:t>
      </w:r>
      <w:r w:rsidRPr="00A82EB8">
        <w:rPr>
          <w:rFonts w:asciiTheme="minorHAnsi" w:hAnsiTheme="minorHAnsi" w:cstheme="minorHAnsi"/>
          <w:color w:val="404040"/>
          <w:sz w:val="22"/>
          <w:szCs w:val="22"/>
        </w:rPr>
        <w:t xml:space="preserve">; and </w:t>
      </w:r>
      <w:r w:rsidRPr="00A82EB8">
        <w:rPr>
          <w:rFonts w:asciiTheme="minorHAnsi" w:hAnsiTheme="minorHAnsi" w:cstheme="minorHAnsi"/>
          <w:b/>
          <w:bCs/>
          <w:color w:val="404040"/>
          <w:sz w:val="22"/>
          <w:szCs w:val="22"/>
        </w:rPr>
        <w:t>impact on health of citizens</w:t>
      </w:r>
      <w:r w:rsidRPr="00A82EB8">
        <w:rPr>
          <w:rFonts w:asciiTheme="minorHAnsi" w:hAnsiTheme="minorHAnsi" w:cstheme="minorHAnsi"/>
          <w:color w:val="404040"/>
          <w:sz w:val="22"/>
          <w:szCs w:val="22"/>
        </w:rPr>
        <w:t xml:space="preserve">. </w:t>
      </w:r>
      <w:r w:rsidR="0081163C">
        <w:rPr>
          <w:rFonts w:asciiTheme="minorHAnsi" w:hAnsiTheme="minorHAnsi" w:cstheme="minorHAnsi"/>
          <w:color w:val="404040"/>
          <w:sz w:val="22"/>
          <w:szCs w:val="22"/>
        </w:rPr>
        <w:t>It is therefore critical</w:t>
      </w:r>
      <w:r w:rsidRPr="00A82EB8">
        <w:rPr>
          <w:rFonts w:asciiTheme="minorHAnsi" w:hAnsiTheme="minorHAnsi" w:cstheme="minorHAnsi"/>
          <w:color w:val="404040"/>
          <w:sz w:val="22"/>
          <w:szCs w:val="22"/>
        </w:rPr>
        <w:t xml:space="preserve"> that </w:t>
      </w:r>
      <w:r w:rsidR="0081163C">
        <w:rPr>
          <w:rFonts w:asciiTheme="minorHAnsi" w:hAnsiTheme="minorHAnsi" w:cstheme="minorHAnsi"/>
          <w:color w:val="404040"/>
          <w:sz w:val="22"/>
          <w:szCs w:val="22"/>
        </w:rPr>
        <w:t xml:space="preserve">government agencies and authorities responsible for the oversight of the </w:t>
      </w:r>
      <w:r w:rsidRPr="00A82EB8">
        <w:rPr>
          <w:rFonts w:asciiTheme="minorHAnsi" w:hAnsiTheme="minorHAnsi" w:cstheme="minorHAnsi"/>
          <w:color w:val="404040"/>
          <w:sz w:val="22"/>
          <w:szCs w:val="22"/>
        </w:rPr>
        <w:t>medical device</w:t>
      </w:r>
      <w:r w:rsidR="0081163C">
        <w:rPr>
          <w:rFonts w:asciiTheme="minorHAnsi" w:hAnsiTheme="minorHAnsi" w:cstheme="minorHAnsi"/>
          <w:color w:val="404040"/>
          <w:sz w:val="22"/>
          <w:szCs w:val="22"/>
        </w:rPr>
        <w:t xml:space="preserve"> industry</w:t>
      </w:r>
      <w:r w:rsidRPr="00A82EB8">
        <w:rPr>
          <w:rFonts w:asciiTheme="minorHAnsi" w:hAnsiTheme="minorHAnsi" w:cstheme="minorHAnsi"/>
          <w:color w:val="404040"/>
          <w:sz w:val="22"/>
          <w:szCs w:val="22"/>
        </w:rPr>
        <w:t xml:space="preserve"> adhere to GRPs that are grounded on sound legal framework</w:t>
      </w:r>
      <w:r w:rsidR="0035553D">
        <w:rPr>
          <w:rFonts w:asciiTheme="minorHAnsi" w:hAnsiTheme="minorHAnsi" w:cstheme="minorHAnsi"/>
          <w:color w:val="404040"/>
          <w:sz w:val="22"/>
          <w:szCs w:val="22"/>
        </w:rPr>
        <w:t>s</w:t>
      </w:r>
      <w:r w:rsidRPr="00A82EB8">
        <w:rPr>
          <w:rFonts w:asciiTheme="minorHAnsi" w:hAnsiTheme="minorHAnsi" w:cstheme="minorHAnsi"/>
          <w:color w:val="404040"/>
          <w:sz w:val="22"/>
          <w:szCs w:val="22"/>
        </w:rPr>
        <w:t xml:space="preserve"> and international norms and standards.</w:t>
      </w:r>
    </w:p>
    <w:p w14:paraId="7B398640" w14:textId="4CF092D5" w:rsidR="00A82EB8" w:rsidRPr="00A82EB8" w:rsidRDefault="00A82EB8" w:rsidP="00A82EB8">
      <w:pPr>
        <w:spacing w:after="240"/>
        <w:jc w:val="both"/>
        <w:rPr>
          <w:rFonts w:asciiTheme="minorHAnsi" w:hAnsiTheme="minorHAnsi" w:cstheme="minorHAnsi"/>
          <w:color w:val="404040"/>
          <w:sz w:val="22"/>
          <w:szCs w:val="22"/>
        </w:rPr>
      </w:pPr>
      <w:r w:rsidRPr="00AB4774">
        <w:rPr>
          <w:rFonts w:asciiTheme="minorHAnsi" w:hAnsiTheme="minorHAnsi" w:cstheme="minorHAnsi"/>
          <w:color w:val="404040"/>
          <w:sz w:val="22"/>
          <w:szCs w:val="22"/>
        </w:rPr>
        <w:t xml:space="preserve">This </w:t>
      </w:r>
      <w:r w:rsidR="00B966D3" w:rsidRPr="00AB4774">
        <w:rPr>
          <w:rFonts w:asciiTheme="minorHAnsi" w:hAnsiTheme="minorHAnsi" w:cstheme="minorHAnsi"/>
          <w:color w:val="404040"/>
          <w:sz w:val="22"/>
          <w:szCs w:val="22"/>
        </w:rPr>
        <w:t xml:space="preserve">two-part </w:t>
      </w:r>
      <w:r w:rsidRPr="00AB4774">
        <w:rPr>
          <w:rFonts w:asciiTheme="minorHAnsi" w:hAnsiTheme="minorHAnsi" w:cstheme="minorHAnsi"/>
          <w:color w:val="404040"/>
          <w:sz w:val="22"/>
          <w:szCs w:val="22"/>
        </w:rPr>
        <w:t>webinar</w:t>
      </w:r>
      <w:r w:rsidRPr="008B3099">
        <w:rPr>
          <w:rFonts w:asciiTheme="minorHAnsi" w:hAnsiTheme="minorHAnsi" w:cstheme="minorHAnsi"/>
          <w:color w:val="404040"/>
          <w:sz w:val="22"/>
          <w:szCs w:val="22"/>
        </w:rPr>
        <w:t xml:space="preserve">, held in partnership with </w:t>
      </w:r>
      <w:r w:rsidR="00510A18" w:rsidRPr="00510A18">
        <w:rPr>
          <w:rFonts w:asciiTheme="minorHAnsi" w:hAnsiTheme="minorHAnsi" w:cstheme="minorHAnsi"/>
          <w:color w:val="404040"/>
          <w:sz w:val="22"/>
          <w:szCs w:val="22"/>
        </w:rPr>
        <w:t>the</w:t>
      </w:r>
      <w:r w:rsidR="00A811BC" w:rsidRPr="00A811BC">
        <w:rPr>
          <w:rFonts w:asciiTheme="minorHAnsi" w:hAnsiTheme="minorHAnsi" w:cstheme="minorHAnsi"/>
          <w:b/>
          <w:bCs/>
          <w:color w:val="404040"/>
          <w:sz w:val="22"/>
          <w:szCs w:val="22"/>
        </w:rPr>
        <w:t xml:space="preserve"> Ministry of Health</w:t>
      </w:r>
      <w:r w:rsidR="00510A18">
        <w:rPr>
          <w:rFonts w:asciiTheme="minorHAnsi" w:hAnsiTheme="minorHAnsi" w:cstheme="minorHAnsi"/>
          <w:b/>
          <w:bCs/>
          <w:color w:val="404040"/>
          <w:sz w:val="22"/>
          <w:szCs w:val="22"/>
        </w:rPr>
        <w:t>, Indonesia,</w:t>
      </w:r>
      <w:r w:rsidR="00A811BC">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 xml:space="preserve">and </w:t>
      </w:r>
      <w:r w:rsidRPr="00A82EB8">
        <w:rPr>
          <w:rFonts w:asciiTheme="minorHAnsi" w:hAnsiTheme="minorHAnsi" w:cstheme="minorHAnsi"/>
          <w:b/>
          <w:bCs/>
          <w:color w:val="404040"/>
          <w:sz w:val="22"/>
          <w:szCs w:val="22"/>
        </w:rPr>
        <w:t xml:space="preserve">Gadjah </w:t>
      </w:r>
      <w:proofErr w:type="spellStart"/>
      <w:r w:rsidRPr="00A82EB8">
        <w:rPr>
          <w:rFonts w:asciiTheme="minorHAnsi" w:hAnsiTheme="minorHAnsi" w:cstheme="minorHAnsi"/>
          <w:b/>
          <w:bCs/>
          <w:color w:val="404040"/>
          <w:sz w:val="22"/>
          <w:szCs w:val="22"/>
        </w:rPr>
        <w:t>Mada</w:t>
      </w:r>
      <w:proofErr w:type="spellEnd"/>
      <w:r w:rsidRPr="00A82EB8">
        <w:rPr>
          <w:rFonts w:asciiTheme="minorHAnsi" w:hAnsiTheme="minorHAnsi" w:cstheme="minorHAnsi"/>
          <w:b/>
          <w:bCs/>
          <w:color w:val="404040"/>
          <w:sz w:val="22"/>
          <w:szCs w:val="22"/>
        </w:rPr>
        <w:t xml:space="preserve"> University</w:t>
      </w:r>
      <w:r w:rsidRPr="008B3099">
        <w:rPr>
          <w:rFonts w:asciiTheme="minorHAnsi" w:hAnsiTheme="minorHAnsi" w:cstheme="minorHAnsi"/>
          <w:color w:val="404040"/>
          <w:sz w:val="22"/>
          <w:szCs w:val="22"/>
        </w:rPr>
        <w:t xml:space="preserve">, will focus on </w:t>
      </w:r>
      <w:r w:rsidRPr="00A82EB8">
        <w:rPr>
          <w:rFonts w:asciiTheme="minorHAnsi" w:hAnsiTheme="minorHAnsi" w:cstheme="minorHAnsi"/>
          <w:color w:val="404040"/>
          <w:sz w:val="22"/>
          <w:szCs w:val="22"/>
        </w:rPr>
        <w:t>the World Trade Organization’s (WTO) Technical Barriers to Trade (TBT) agreement and legal obligations as it relates to GRPs and Indonesia’s national commitments, global frameworks for medical device regulations, and best practices on management of safety and efficacy of medical devices.</w:t>
      </w:r>
    </w:p>
    <w:p w14:paraId="68E040A8" w14:textId="77777777" w:rsidR="008B3099" w:rsidRPr="008B3099" w:rsidRDefault="00A82EB8" w:rsidP="00A82EB8">
      <w:pPr>
        <w:spacing w:after="240"/>
        <w:jc w:val="both"/>
        <w:rPr>
          <w:rFonts w:asciiTheme="minorHAnsi" w:hAnsiTheme="minorHAnsi" w:cstheme="minorHAnsi"/>
          <w:color w:val="404040"/>
          <w:sz w:val="22"/>
          <w:szCs w:val="22"/>
        </w:rPr>
      </w:pPr>
      <w:r w:rsidRPr="008B3099">
        <w:rPr>
          <w:rFonts w:asciiTheme="minorHAnsi" w:hAnsiTheme="minorHAnsi" w:cstheme="minorHAnsi"/>
          <w:color w:val="404040"/>
          <w:sz w:val="22"/>
          <w:szCs w:val="22"/>
        </w:rPr>
        <w:t xml:space="preserve">The </w:t>
      </w:r>
      <w:r w:rsidRPr="00A82EB8">
        <w:rPr>
          <w:rFonts w:asciiTheme="minorHAnsi" w:hAnsiTheme="minorHAnsi" w:cstheme="minorHAnsi"/>
          <w:color w:val="404040"/>
          <w:sz w:val="22"/>
          <w:szCs w:val="22"/>
        </w:rPr>
        <w:t xml:space="preserve">webinar </w:t>
      </w:r>
      <w:r w:rsidRPr="008B3099">
        <w:rPr>
          <w:rFonts w:asciiTheme="minorHAnsi" w:hAnsiTheme="minorHAnsi" w:cstheme="minorHAnsi"/>
          <w:color w:val="404040"/>
          <w:sz w:val="22"/>
          <w:szCs w:val="22"/>
        </w:rPr>
        <w:t xml:space="preserve">is part of the </w:t>
      </w:r>
      <w:r w:rsidRPr="008B3099">
        <w:rPr>
          <w:rFonts w:asciiTheme="minorHAnsi" w:hAnsiTheme="minorHAnsi" w:cstheme="minorHAnsi"/>
          <w:b/>
          <w:bCs/>
          <w:i/>
          <w:iCs/>
          <w:color w:val="404040"/>
          <w:sz w:val="22"/>
          <w:szCs w:val="22"/>
        </w:rPr>
        <w:t>COVID-19 Medical Device Regulatory Convergence Project (MDRC)</w:t>
      </w:r>
      <w:r w:rsidRPr="008B3099">
        <w:rPr>
          <w:rFonts w:asciiTheme="minorHAnsi" w:hAnsiTheme="minorHAnsi" w:cstheme="minorHAnsi"/>
          <w:color w:val="404040"/>
          <w:sz w:val="22"/>
          <w:szCs w:val="22"/>
        </w:rPr>
        <w:t xml:space="preserve">, a U.S. government-funded </w:t>
      </w:r>
      <w:r w:rsidRPr="00A82EB8">
        <w:rPr>
          <w:rFonts w:asciiTheme="minorHAnsi" w:hAnsiTheme="minorHAnsi" w:cstheme="minorHAnsi"/>
          <w:color w:val="404040"/>
          <w:sz w:val="22"/>
          <w:szCs w:val="22"/>
        </w:rPr>
        <w:t>public-private partnership</w:t>
      </w:r>
      <w:r w:rsidRPr="008B3099">
        <w:rPr>
          <w:rFonts w:asciiTheme="minorHAnsi" w:hAnsiTheme="minorHAnsi" w:cstheme="minorHAnsi"/>
          <w:color w:val="404040"/>
          <w:sz w:val="22"/>
          <w:szCs w:val="22"/>
        </w:rPr>
        <w:t xml:space="preserve">, between the </w:t>
      </w:r>
      <w:r w:rsidRPr="008B3099">
        <w:rPr>
          <w:rFonts w:asciiTheme="minorHAnsi" w:hAnsiTheme="minorHAnsi" w:cstheme="minorHAnsi"/>
          <w:b/>
          <w:bCs/>
          <w:color w:val="404040"/>
          <w:sz w:val="22"/>
          <w:szCs w:val="22"/>
        </w:rPr>
        <w:t xml:space="preserve">U.S. Agency for International Development (USAID) </w:t>
      </w:r>
      <w:r w:rsidRPr="008B3099">
        <w:rPr>
          <w:rFonts w:asciiTheme="minorHAnsi" w:hAnsiTheme="minorHAnsi" w:cstheme="minorHAnsi"/>
          <w:color w:val="404040"/>
          <w:sz w:val="22"/>
          <w:szCs w:val="22"/>
        </w:rPr>
        <w:t xml:space="preserve">and the </w:t>
      </w:r>
      <w:r w:rsidRPr="008B3099">
        <w:rPr>
          <w:rFonts w:asciiTheme="minorHAnsi" w:hAnsiTheme="minorHAnsi" w:cstheme="minorHAnsi"/>
          <w:b/>
          <w:bCs/>
          <w:color w:val="404040"/>
          <w:sz w:val="22"/>
          <w:szCs w:val="22"/>
        </w:rPr>
        <w:t>American National Standards Institute (ANSI)</w:t>
      </w:r>
      <w:r w:rsidRPr="00A82EB8">
        <w:rPr>
          <w:rFonts w:asciiTheme="minorHAnsi" w:hAnsiTheme="minorHAnsi" w:cstheme="minorHAnsi"/>
          <w:b/>
          <w:bCs/>
          <w:color w:val="404040"/>
          <w:sz w:val="22"/>
          <w:szCs w:val="22"/>
        </w:rPr>
        <w:t>,</w:t>
      </w:r>
      <w:r w:rsidRPr="008B3099">
        <w:rPr>
          <w:rFonts w:asciiTheme="minorHAnsi" w:hAnsiTheme="minorHAnsi" w:cstheme="minorHAnsi"/>
          <w:b/>
          <w:bCs/>
          <w:color w:val="404040"/>
          <w:sz w:val="22"/>
          <w:szCs w:val="22"/>
        </w:rPr>
        <w:t xml:space="preserve"> </w:t>
      </w:r>
      <w:r w:rsidRPr="008B3099">
        <w:rPr>
          <w:rFonts w:asciiTheme="minorHAnsi" w:hAnsiTheme="minorHAnsi" w:cstheme="minorHAnsi"/>
          <w:color w:val="404040"/>
          <w:sz w:val="22"/>
          <w:szCs w:val="22"/>
        </w:rPr>
        <w:t xml:space="preserve">in collaboration with </w:t>
      </w:r>
      <w:r w:rsidRPr="00A82EB8">
        <w:rPr>
          <w:rFonts w:asciiTheme="minorHAnsi" w:hAnsiTheme="minorHAnsi" w:cstheme="minorHAnsi"/>
          <w:b/>
          <w:bCs/>
          <w:color w:val="404040"/>
          <w:sz w:val="22"/>
          <w:szCs w:val="22"/>
        </w:rPr>
        <w:t>the Advanced Medical Technology Association (AdvaMed)</w:t>
      </w:r>
      <w:r w:rsidR="0035553D">
        <w:rPr>
          <w:rFonts w:asciiTheme="minorHAnsi" w:hAnsiTheme="minorHAnsi" w:cstheme="minorHAnsi"/>
          <w:color w:val="404040"/>
          <w:sz w:val="22"/>
          <w:szCs w:val="22"/>
        </w:rPr>
        <w:t>.</w:t>
      </w:r>
      <w:r w:rsidRPr="008B3099">
        <w:rPr>
          <w:rFonts w:asciiTheme="minorHAnsi" w:hAnsiTheme="minorHAnsi" w:cstheme="minorHAnsi"/>
          <w:b/>
          <w:bCs/>
          <w:color w:val="404040"/>
          <w:sz w:val="22"/>
          <w:szCs w:val="22"/>
        </w:rPr>
        <w:t xml:space="preserve"> </w:t>
      </w:r>
      <w:r w:rsidR="0035553D">
        <w:rPr>
          <w:rFonts w:asciiTheme="minorHAnsi" w:hAnsiTheme="minorHAnsi" w:cstheme="minorHAnsi"/>
          <w:b/>
          <w:bCs/>
          <w:color w:val="404040"/>
          <w:sz w:val="22"/>
          <w:szCs w:val="22"/>
        </w:rPr>
        <w:t xml:space="preserve">The MDRC’s mission is </w:t>
      </w:r>
      <w:r w:rsidRPr="008B3099">
        <w:rPr>
          <w:rFonts w:asciiTheme="minorHAnsi" w:hAnsiTheme="minorHAnsi" w:cstheme="minorHAnsi"/>
          <w:color w:val="404040"/>
          <w:sz w:val="22"/>
          <w:szCs w:val="22"/>
        </w:rPr>
        <w:t xml:space="preserve">to advance regulatory convergence </w:t>
      </w:r>
      <w:r w:rsidR="0035553D">
        <w:rPr>
          <w:rFonts w:asciiTheme="minorHAnsi" w:hAnsiTheme="minorHAnsi" w:cstheme="minorHAnsi"/>
          <w:color w:val="404040"/>
          <w:sz w:val="22"/>
          <w:szCs w:val="22"/>
        </w:rPr>
        <w:t xml:space="preserve">with key global partners, </w:t>
      </w:r>
      <w:r w:rsidRPr="008B3099">
        <w:rPr>
          <w:rFonts w:asciiTheme="minorHAnsi" w:hAnsiTheme="minorHAnsi" w:cstheme="minorHAnsi"/>
          <w:color w:val="404040"/>
          <w:sz w:val="22"/>
          <w:szCs w:val="22"/>
        </w:rPr>
        <w:t>in partnership with standards developing organizations</w:t>
      </w:r>
      <w:r w:rsidR="0035553D">
        <w:rPr>
          <w:rFonts w:asciiTheme="minorHAnsi" w:hAnsiTheme="minorHAnsi" w:cstheme="minorHAnsi"/>
          <w:color w:val="404040"/>
          <w:sz w:val="22"/>
          <w:szCs w:val="22"/>
        </w:rPr>
        <w:t>,</w:t>
      </w:r>
      <w:r w:rsidRPr="008B3099">
        <w:rPr>
          <w:rFonts w:asciiTheme="minorHAnsi" w:hAnsiTheme="minorHAnsi" w:cstheme="minorHAnsi"/>
          <w:color w:val="404040"/>
          <w:sz w:val="22"/>
          <w:szCs w:val="22"/>
        </w:rPr>
        <w:t xml:space="preserve"> as well as national and regional health</w:t>
      </w:r>
      <w:r w:rsidRPr="00A82EB8">
        <w:rPr>
          <w:rFonts w:asciiTheme="minorHAnsi" w:hAnsiTheme="minorHAnsi" w:cstheme="minorHAnsi"/>
          <w:color w:val="404040"/>
          <w:sz w:val="22"/>
          <w:szCs w:val="22"/>
        </w:rPr>
        <w:t xml:space="preserve"> </w:t>
      </w:r>
      <w:r w:rsidRPr="008B3099">
        <w:rPr>
          <w:rFonts w:asciiTheme="minorHAnsi" w:hAnsiTheme="minorHAnsi" w:cstheme="minorHAnsi"/>
          <w:color w:val="404040"/>
          <w:sz w:val="22"/>
          <w:szCs w:val="22"/>
        </w:rPr>
        <w:t>and regulatory authorities.</w:t>
      </w:r>
    </w:p>
    <w:p w14:paraId="7E1D4D29" w14:textId="77777777" w:rsidR="008B3099" w:rsidRPr="00A82EB8" w:rsidRDefault="008B3099" w:rsidP="005F1A66">
      <w:pPr>
        <w:pStyle w:val="BodyText"/>
        <w:ind w:firstLine="0"/>
        <w:jc w:val="center"/>
        <w:rPr>
          <w:rFonts w:asciiTheme="minorHAnsi" w:hAnsiTheme="minorHAnsi" w:cstheme="minorHAnsi"/>
          <w:b/>
          <w:bCs/>
          <w:color w:val="404040"/>
          <w:sz w:val="22"/>
          <w:szCs w:val="22"/>
          <w:u w:val="single"/>
        </w:rPr>
      </w:pPr>
    </w:p>
    <w:p w14:paraId="45261FD2" w14:textId="0B9F6EA9" w:rsidR="00943BCB" w:rsidRPr="00A82EB8" w:rsidRDefault="00943BCB" w:rsidP="005F1A66">
      <w:pPr>
        <w:pStyle w:val="BodyText"/>
        <w:ind w:firstLine="0"/>
        <w:jc w:val="center"/>
        <w:rPr>
          <w:rFonts w:asciiTheme="minorHAnsi" w:hAnsiTheme="minorHAnsi" w:cstheme="minorHAnsi"/>
          <w:b/>
          <w:bCs/>
          <w:color w:val="404040"/>
          <w:sz w:val="22"/>
          <w:szCs w:val="22"/>
        </w:rPr>
      </w:pPr>
      <w:bookmarkStart w:id="0" w:name="_GoBack"/>
      <w:bookmarkEnd w:id="0"/>
      <w:r w:rsidRPr="00A82EB8">
        <w:rPr>
          <w:rFonts w:asciiTheme="minorHAnsi" w:hAnsiTheme="minorHAnsi" w:cstheme="minorHAnsi"/>
          <w:b/>
          <w:bCs/>
          <w:color w:val="404040"/>
          <w:sz w:val="22"/>
          <w:szCs w:val="22"/>
        </w:rPr>
        <w:t>Agenda</w:t>
      </w:r>
    </w:p>
    <w:p w14:paraId="1EFAE6BB" w14:textId="3F1D4191" w:rsidR="005F5C07" w:rsidRPr="00F36BBE" w:rsidRDefault="005F5C07" w:rsidP="00D917C2">
      <w:pPr>
        <w:pStyle w:val="BodyText"/>
        <w:ind w:firstLine="0"/>
        <w:rPr>
          <w:rFonts w:asciiTheme="minorHAnsi" w:hAnsiTheme="minorHAnsi" w:cstheme="minorHAnsi"/>
          <w:b/>
          <w:bCs/>
          <w:color w:val="960000"/>
          <w:sz w:val="22"/>
          <w:szCs w:val="22"/>
        </w:rPr>
      </w:pPr>
      <w:r w:rsidRPr="00F36BBE">
        <w:rPr>
          <w:rFonts w:asciiTheme="minorHAnsi" w:hAnsiTheme="minorHAnsi" w:cstheme="minorHAnsi"/>
          <w:b/>
          <w:bCs/>
          <w:color w:val="960000"/>
          <w:sz w:val="22"/>
          <w:szCs w:val="22"/>
        </w:rPr>
        <w:t xml:space="preserve">Webinar 1: </w:t>
      </w:r>
      <w:bookmarkStart w:id="1" w:name="_Hlk104296692"/>
      <w:r w:rsidR="002263AA" w:rsidRPr="00F36BBE">
        <w:rPr>
          <w:rFonts w:asciiTheme="minorHAnsi" w:hAnsiTheme="minorHAnsi" w:cstheme="minorHAnsi"/>
          <w:b/>
          <w:bCs/>
          <w:color w:val="960000"/>
          <w:sz w:val="22"/>
          <w:szCs w:val="22"/>
        </w:rPr>
        <w:t>Global Trends</w:t>
      </w:r>
      <w:r w:rsidR="00355CE8" w:rsidRPr="00F36BBE">
        <w:rPr>
          <w:rFonts w:asciiTheme="minorHAnsi" w:hAnsiTheme="minorHAnsi" w:cstheme="minorHAnsi"/>
          <w:b/>
          <w:bCs/>
          <w:color w:val="960000"/>
          <w:sz w:val="22"/>
          <w:szCs w:val="22"/>
        </w:rPr>
        <w:t xml:space="preserve"> </w:t>
      </w:r>
      <w:r w:rsidR="002263AA" w:rsidRPr="00F36BBE">
        <w:rPr>
          <w:rFonts w:asciiTheme="minorHAnsi" w:hAnsiTheme="minorHAnsi" w:cstheme="minorHAnsi"/>
          <w:b/>
          <w:bCs/>
          <w:color w:val="960000"/>
          <w:sz w:val="22"/>
          <w:szCs w:val="22"/>
        </w:rPr>
        <w:t>in Good Regulatory Prac</w:t>
      </w:r>
      <w:r w:rsidR="00355CE8" w:rsidRPr="00F36BBE">
        <w:rPr>
          <w:rFonts w:asciiTheme="minorHAnsi" w:hAnsiTheme="minorHAnsi" w:cstheme="minorHAnsi"/>
          <w:b/>
          <w:bCs/>
          <w:color w:val="960000"/>
          <w:sz w:val="22"/>
          <w:szCs w:val="22"/>
        </w:rPr>
        <w:t>tice</w:t>
      </w:r>
    </w:p>
    <w:bookmarkEnd w:id="1"/>
    <w:p w14:paraId="1A726289" w14:textId="77777777" w:rsidR="00F36BBE" w:rsidRPr="000E1751" w:rsidRDefault="00F36BBE" w:rsidP="005F5C07">
      <w:pPr>
        <w:pStyle w:val="BodyText"/>
        <w:ind w:firstLine="0"/>
        <w:rPr>
          <w:rFonts w:asciiTheme="minorHAnsi" w:hAnsiTheme="minorHAnsi" w:cstheme="minorHAnsi"/>
          <w:b/>
          <w:bCs/>
          <w:color w:val="404040"/>
          <w:sz w:val="22"/>
          <w:szCs w:val="22"/>
        </w:rPr>
      </w:pPr>
      <w:r w:rsidRPr="000E1751">
        <w:rPr>
          <w:rFonts w:asciiTheme="minorHAnsi" w:hAnsiTheme="minorHAnsi" w:cstheme="minorHAnsi"/>
          <w:b/>
          <w:bCs/>
          <w:color w:val="404040"/>
          <w:sz w:val="22"/>
          <w:szCs w:val="22"/>
        </w:rPr>
        <w:t>Wednesday, 15 June 2022</w:t>
      </w:r>
      <w:r w:rsidR="00624976" w:rsidRPr="000E1751">
        <w:rPr>
          <w:rFonts w:asciiTheme="minorHAnsi" w:hAnsiTheme="minorHAnsi" w:cstheme="minorHAnsi"/>
          <w:b/>
          <w:bCs/>
          <w:color w:val="404040"/>
          <w:sz w:val="22"/>
          <w:szCs w:val="22"/>
        </w:rPr>
        <w:t xml:space="preserve"> – 0900 to 1100 </w:t>
      </w:r>
      <w:r w:rsidR="005E764D" w:rsidRPr="000E1751">
        <w:rPr>
          <w:rFonts w:asciiTheme="minorHAnsi" w:hAnsiTheme="minorHAnsi" w:cstheme="minorHAnsi"/>
          <w:b/>
          <w:bCs/>
          <w:color w:val="404040"/>
          <w:sz w:val="22"/>
          <w:szCs w:val="22"/>
        </w:rPr>
        <w:t xml:space="preserve">Indonesia </w:t>
      </w:r>
      <w:r w:rsidR="00624976" w:rsidRPr="000E1751">
        <w:rPr>
          <w:rFonts w:asciiTheme="minorHAnsi" w:hAnsiTheme="minorHAnsi" w:cstheme="minorHAnsi"/>
          <w:b/>
          <w:bCs/>
          <w:color w:val="404040"/>
          <w:sz w:val="22"/>
          <w:szCs w:val="22"/>
        </w:rPr>
        <w:t>time (GMT +7)</w:t>
      </w:r>
    </w:p>
    <w:tbl>
      <w:tblPr>
        <w:tblStyle w:val="TableGrid"/>
        <w:tblW w:w="0" w:type="auto"/>
        <w:tblLook w:val="04A0" w:firstRow="1" w:lastRow="0" w:firstColumn="1" w:lastColumn="0" w:noHBand="0" w:noVBand="1"/>
      </w:tblPr>
      <w:tblGrid>
        <w:gridCol w:w="1822"/>
        <w:gridCol w:w="7512"/>
      </w:tblGrid>
      <w:tr w:rsidR="00A82EB8" w:rsidRPr="00A82EB8" w14:paraId="13A7120E" w14:textId="77777777" w:rsidTr="00665615">
        <w:tc>
          <w:tcPr>
            <w:tcW w:w="1822" w:type="dxa"/>
          </w:tcPr>
          <w:p w14:paraId="313AEA00" w14:textId="77777777" w:rsidR="00943BCB" w:rsidRPr="00A82EB8" w:rsidRDefault="00943BCB" w:rsidP="00943BCB">
            <w:pPr>
              <w:pStyle w:val="BodyText"/>
              <w:ind w:firstLine="0"/>
              <w:jc w:val="center"/>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rPr>
              <w:t>Time (Indonesia)</w:t>
            </w:r>
          </w:p>
        </w:tc>
        <w:tc>
          <w:tcPr>
            <w:tcW w:w="7512" w:type="dxa"/>
          </w:tcPr>
          <w:p w14:paraId="3C2FDFBC" w14:textId="77777777" w:rsidR="00943BCB" w:rsidRPr="00A82EB8" w:rsidRDefault="00943BCB" w:rsidP="00943BCB">
            <w:pPr>
              <w:pStyle w:val="BodyText"/>
              <w:ind w:firstLine="0"/>
              <w:jc w:val="center"/>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rPr>
              <w:t>Session</w:t>
            </w:r>
          </w:p>
        </w:tc>
      </w:tr>
      <w:tr w:rsidR="00A82EB8" w:rsidRPr="00A82EB8" w14:paraId="7303F62E" w14:textId="77777777" w:rsidTr="00665615">
        <w:tc>
          <w:tcPr>
            <w:tcW w:w="1822" w:type="dxa"/>
          </w:tcPr>
          <w:p w14:paraId="0B6C6600" w14:textId="77777777" w:rsidR="00E66417" w:rsidRPr="000E1751" w:rsidRDefault="00623103" w:rsidP="00831FAA">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t>0900 - 09</w:t>
            </w:r>
            <w:r w:rsidR="00831FAA" w:rsidRPr="000E1751">
              <w:rPr>
                <w:rFonts w:asciiTheme="minorHAnsi" w:hAnsiTheme="minorHAnsi" w:cstheme="minorHAnsi"/>
                <w:color w:val="404040"/>
                <w:sz w:val="22"/>
                <w:szCs w:val="22"/>
              </w:rPr>
              <w:t>10</w:t>
            </w:r>
          </w:p>
        </w:tc>
        <w:tc>
          <w:tcPr>
            <w:tcW w:w="7512" w:type="dxa"/>
          </w:tcPr>
          <w:p w14:paraId="5891C958" w14:textId="0B876442" w:rsidR="00167BE2" w:rsidRPr="000E1751" w:rsidRDefault="00623103" w:rsidP="00570381">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b/>
                <w:bCs/>
                <w:color w:val="404040"/>
                <w:sz w:val="22"/>
                <w:szCs w:val="22"/>
              </w:rPr>
              <w:t xml:space="preserve">Opening Remarks by </w:t>
            </w:r>
            <w:r w:rsidR="00C74AEE" w:rsidRPr="000E1751">
              <w:rPr>
                <w:rFonts w:asciiTheme="minorHAnsi" w:hAnsiTheme="minorHAnsi" w:cstheme="minorHAnsi"/>
                <w:b/>
                <w:bCs/>
                <w:color w:val="404040"/>
                <w:sz w:val="22"/>
                <w:szCs w:val="22"/>
              </w:rPr>
              <w:t xml:space="preserve">Dr. Lucia </w:t>
            </w:r>
            <w:proofErr w:type="spellStart"/>
            <w:r w:rsidR="00C74AEE" w:rsidRPr="000E1751">
              <w:rPr>
                <w:rFonts w:asciiTheme="minorHAnsi" w:hAnsiTheme="minorHAnsi" w:cstheme="minorHAnsi"/>
                <w:b/>
                <w:bCs/>
                <w:color w:val="404040"/>
                <w:sz w:val="22"/>
                <w:szCs w:val="22"/>
              </w:rPr>
              <w:t>Rizka</w:t>
            </w:r>
            <w:proofErr w:type="spellEnd"/>
            <w:r w:rsidR="00C74AEE" w:rsidRPr="000E1751">
              <w:rPr>
                <w:rFonts w:asciiTheme="minorHAnsi" w:hAnsiTheme="minorHAnsi" w:cstheme="minorHAnsi"/>
                <w:b/>
                <w:bCs/>
                <w:color w:val="404040"/>
                <w:sz w:val="22"/>
                <w:szCs w:val="22"/>
              </w:rPr>
              <w:t xml:space="preserve"> Andalusia, </w:t>
            </w:r>
            <w:r w:rsidR="00C74AEE" w:rsidRPr="000E1751">
              <w:rPr>
                <w:rFonts w:asciiTheme="minorHAnsi" w:hAnsiTheme="minorHAnsi" w:cstheme="minorHAnsi"/>
                <w:color w:val="404040"/>
                <w:sz w:val="22"/>
                <w:szCs w:val="22"/>
              </w:rPr>
              <w:t>Director General of Pharmaceutical Services &amp; Medical Devices, Ministry of Health, Indonesia</w:t>
            </w:r>
            <w:r w:rsidR="00570A39">
              <w:rPr>
                <w:rFonts w:asciiTheme="minorHAnsi" w:hAnsiTheme="minorHAnsi" w:cstheme="minorHAnsi"/>
                <w:color w:val="404040"/>
                <w:sz w:val="22"/>
                <w:szCs w:val="22"/>
              </w:rPr>
              <w:t xml:space="preserve"> </w:t>
            </w:r>
          </w:p>
          <w:p w14:paraId="6BE60969" w14:textId="77777777" w:rsidR="00355CE8" w:rsidRPr="000E1751" w:rsidRDefault="00355CE8" w:rsidP="00570381">
            <w:pPr>
              <w:pStyle w:val="BodyText"/>
              <w:ind w:firstLine="0"/>
              <w:jc w:val="both"/>
              <w:rPr>
                <w:rFonts w:asciiTheme="minorHAnsi" w:hAnsiTheme="minorHAnsi" w:cstheme="minorHAnsi"/>
                <w:b/>
                <w:bCs/>
                <w:color w:val="404040"/>
                <w:sz w:val="22"/>
                <w:szCs w:val="22"/>
              </w:rPr>
            </w:pPr>
            <w:r w:rsidRPr="000E1751">
              <w:rPr>
                <w:rFonts w:asciiTheme="minorHAnsi" w:hAnsiTheme="minorHAnsi" w:cstheme="minorHAnsi"/>
                <w:b/>
                <w:bCs/>
                <w:color w:val="404040"/>
                <w:sz w:val="22"/>
                <w:szCs w:val="22"/>
              </w:rPr>
              <w:t>Introduction by Prof. Laksono Trisnantoro</w:t>
            </w:r>
            <w:r w:rsidRPr="000E1751">
              <w:rPr>
                <w:rFonts w:asciiTheme="minorHAnsi" w:hAnsiTheme="minorHAnsi" w:cstheme="minorHAnsi"/>
                <w:color w:val="404040"/>
                <w:sz w:val="22"/>
                <w:szCs w:val="22"/>
              </w:rPr>
              <w:t>,</w:t>
            </w:r>
            <w:r w:rsidRPr="000E1751">
              <w:rPr>
                <w:rFonts w:asciiTheme="minorHAnsi" w:hAnsiTheme="minorHAnsi" w:cstheme="minorHAnsi"/>
                <w:b/>
                <w:bCs/>
                <w:color w:val="404040"/>
                <w:sz w:val="22"/>
                <w:szCs w:val="22"/>
              </w:rPr>
              <w:t xml:space="preserve"> </w:t>
            </w:r>
            <w:r w:rsidRPr="000E1751">
              <w:rPr>
                <w:rFonts w:asciiTheme="minorHAnsi" w:hAnsiTheme="minorHAnsi" w:cstheme="minorHAnsi"/>
                <w:color w:val="404040"/>
                <w:sz w:val="22"/>
                <w:szCs w:val="22"/>
              </w:rPr>
              <w:t>Special Advisor to Indonesia’s Minister of Health for Resilience of Pharmaceutical and Medical Device Industries</w:t>
            </w:r>
          </w:p>
        </w:tc>
      </w:tr>
      <w:tr w:rsidR="00A82EB8" w:rsidRPr="00A82EB8" w14:paraId="6FCECFDA" w14:textId="77777777" w:rsidTr="00665615">
        <w:tc>
          <w:tcPr>
            <w:tcW w:w="1822" w:type="dxa"/>
          </w:tcPr>
          <w:p w14:paraId="7A08386C" w14:textId="77777777" w:rsidR="00943BCB" w:rsidRPr="00B056C0" w:rsidRDefault="00155FBD" w:rsidP="00943BCB">
            <w:pPr>
              <w:pStyle w:val="BodyText"/>
              <w:ind w:firstLine="0"/>
              <w:jc w:val="both"/>
              <w:rPr>
                <w:rFonts w:asciiTheme="minorHAnsi" w:hAnsiTheme="minorHAnsi" w:cstheme="minorHAnsi"/>
                <w:color w:val="FF0000"/>
                <w:sz w:val="22"/>
                <w:szCs w:val="22"/>
              </w:rPr>
            </w:pPr>
            <w:r w:rsidRPr="000E1751">
              <w:rPr>
                <w:rFonts w:asciiTheme="minorHAnsi" w:hAnsiTheme="minorHAnsi" w:cstheme="minorHAnsi"/>
                <w:color w:val="404040"/>
                <w:sz w:val="22"/>
                <w:szCs w:val="22"/>
              </w:rPr>
              <w:t>09</w:t>
            </w:r>
            <w:r w:rsidR="00831FAA" w:rsidRPr="000E1751">
              <w:rPr>
                <w:rFonts w:asciiTheme="minorHAnsi" w:hAnsiTheme="minorHAnsi" w:cstheme="minorHAnsi"/>
                <w:color w:val="404040"/>
                <w:sz w:val="22"/>
                <w:szCs w:val="22"/>
              </w:rPr>
              <w:t>10-0915</w:t>
            </w:r>
          </w:p>
        </w:tc>
        <w:tc>
          <w:tcPr>
            <w:tcW w:w="7512" w:type="dxa"/>
          </w:tcPr>
          <w:p w14:paraId="28696EDD" w14:textId="77777777" w:rsidR="00943BCB" w:rsidRPr="00A82EB8" w:rsidRDefault="00155FBD" w:rsidP="005F1A66">
            <w:pPr>
              <w:pStyle w:val="BodyText"/>
              <w:ind w:firstLine="0"/>
              <w:jc w:val="both"/>
              <w:rPr>
                <w:rFonts w:asciiTheme="minorHAnsi" w:hAnsiTheme="minorHAnsi" w:cstheme="minorHAnsi"/>
                <w:color w:val="404040"/>
                <w:sz w:val="22"/>
                <w:szCs w:val="22"/>
              </w:rPr>
            </w:pPr>
            <w:r w:rsidRPr="00A82EB8">
              <w:rPr>
                <w:rFonts w:asciiTheme="minorHAnsi" w:hAnsiTheme="minorHAnsi" w:cstheme="minorHAnsi"/>
                <w:b/>
                <w:bCs/>
                <w:color w:val="404040"/>
                <w:sz w:val="22"/>
                <w:szCs w:val="22"/>
              </w:rPr>
              <w:t xml:space="preserve">Introductory Remarks by </w:t>
            </w:r>
            <w:r w:rsidR="009D7023" w:rsidRPr="00A82EB8">
              <w:rPr>
                <w:rFonts w:asciiTheme="minorHAnsi" w:hAnsiTheme="minorHAnsi" w:cstheme="minorHAnsi"/>
                <w:b/>
                <w:bCs/>
                <w:color w:val="404040"/>
                <w:sz w:val="22"/>
                <w:szCs w:val="22"/>
              </w:rPr>
              <w:t>Steven Bipes</w:t>
            </w:r>
            <w:r w:rsidR="009D7023" w:rsidRPr="00570381">
              <w:rPr>
                <w:rFonts w:asciiTheme="minorHAnsi" w:hAnsiTheme="minorHAnsi" w:cstheme="minorHAnsi"/>
                <w:color w:val="404040"/>
                <w:sz w:val="22"/>
                <w:szCs w:val="22"/>
              </w:rPr>
              <w:t>, Vice President AdvaMed</w:t>
            </w:r>
            <w:r w:rsidR="005C5B56" w:rsidRPr="00570381">
              <w:rPr>
                <w:rFonts w:asciiTheme="minorHAnsi" w:hAnsiTheme="minorHAnsi" w:cstheme="minorHAnsi"/>
                <w:color w:val="404040"/>
                <w:sz w:val="22"/>
                <w:szCs w:val="22"/>
              </w:rPr>
              <w:t xml:space="preserve"> and </w:t>
            </w:r>
            <w:r w:rsidR="009D7023" w:rsidRPr="00570381">
              <w:rPr>
                <w:rFonts w:asciiTheme="minorHAnsi" w:hAnsiTheme="minorHAnsi" w:cstheme="minorHAnsi"/>
                <w:color w:val="404040"/>
                <w:sz w:val="22"/>
                <w:szCs w:val="22"/>
              </w:rPr>
              <w:t>MDRC Project Lead</w:t>
            </w:r>
            <w:r w:rsidR="009D7023" w:rsidRPr="00A82EB8">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on the</w:t>
            </w:r>
            <w:r w:rsidR="005C5B56" w:rsidRPr="00A82EB8">
              <w:rPr>
                <w:rFonts w:asciiTheme="minorHAnsi" w:hAnsiTheme="minorHAnsi" w:cstheme="minorHAnsi"/>
                <w:color w:val="404040"/>
                <w:sz w:val="22"/>
                <w:szCs w:val="22"/>
              </w:rPr>
              <w:t xml:space="preserve"> MDRC</w:t>
            </w:r>
            <w:r w:rsidRPr="00A82EB8">
              <w:rPr>
                <w:rFonts w:asciiTheme="minorHAnsi" w:hAnsiTheme="minorHAnsi" w:cstheme="minorHAnsi"/>
                <w:color w:val="404040"/>
                <w:sz w:val="22"/>
                <w:szCs w:val="22"/>
              </w:rPr>
              <w:t xml:space="preserve">, and </w:t>
            </w:r>
            <w:r w:rsidR="005F1A66" w:rsidRPr="00A82EB8">
              <w:rPr>
                <w:rFonts w:asciiTheme="minorHAnsi" w:hAnsiTheme="minorHAnsi" w:cstheme="minorHAnsi"/>
                <w:color w:val="404040"/>
                <w:sz w:val="22"/>
                <w:szCs w:val="22"/>
              </w:rPr>
              <w:t xml:space="preserve">the utility of international standards / guidance in </w:t>
            </w:r>
            <w:r w:rsidR="005F1A66" w:rsidRPr="00A82EB8">
              <w:rPr>
                <w:rFonts w:asciiTheme="minorHAnsi" w:hAnsiTheme="minorHAnsi" w:cstheme="minorHAnsi"/>
                <w:color w:val="404040"/>
                <w:sz w:val="22"/>
                <w:szCs w:val="22"/>
              </w:rPr>
              <w:lastRenderedPageBreak/>
              <w:t>the medical device sector, including it</w:t>
            </w:r>
            <w:r w:rsidR="00A27A39" w:rsidRPr="00A82EB8">
              <w:rPr>
                <w:rFonts w:asciiTheme="minorHAnsi" w:hAnsiTheme="minorHAnsi" w:cstheme="minorHAnsi"/>
                <w:color w:val="404040"/>
                <w:sz w:val="22"/>
                <w:szCs w:val="22"/>
              </w:rPr>
              <w:t>s immediate</w:t>
            </w:r>
            <w:r w:rsidR="005F1A66" w:rsidRPr="00A82EB8">
              <w:rPr>
                <w:rFonts w:asciiTheme="minorHAnsi" w:hAnsiTheme="minorHAnsi" w:cstheme="minorHAnsi"/>
                <w:color w:val="404040"/>
                <w:sz w:val="22"/>
                <w:szCs w:val="22"/>
              </w:rPr>
              <w:t xml:space="preserve"> benefit</w:t>
            </w:r>
            <w:r w:rsidR="00BF45A7" w:rsidRPr="00A82EB8">
              <w:rPr>
                <w:rFonts w:asciiTheme="minorHAnsi" w:hAnsiTheme="minorHAnsi" w:cstheme="minorHAnsi"/>
                <w:color w:val="404040"/>
                <w:sz w:val="22"/>
                <w:szCs w:val="22"/>
              </w:rPr>
              <w:t>s</w:t>
            </w:r>
            <w:r w:rsidR="005F1A66" w:rsidRPr="00A82EB8">
              <w:rPr>
                <w:rFonts w:asciiTheme="minorHAnsi" w:hAnsiTheme="minorHAnsi" w:cstheme="minorHAnsi"/>
                <w:color w:val="404040"/>
                <w:sz w:val="22"/>
                <w:szCs w:val="22"/>
              </w:rPr>
              <w:t xml:space="preserve"> </w:t>
            </w:r>
            <w:r w:rsidR="00A27A39" w:rsidRPr="00A82EB8">
              <w:rPr>
                <w:rFonts w:asciiTheme="minorHAnsi" w:hAnsiTheme="minorHAnsi" w:cstheme="minorHAnsi"/>
                <w:color w:val="404040"/>
                <w:sz w:val="22"/>
                <w:szCs w:val="22"/>
              </w:rPr>
              <w:t>in the midst of</w:t>
            </w:r>
            <w:r w:rsidR="005F1A66" w:rsidRPr="00A82EB8">
              <w:rPr>
                <w:rFonts w:asciiTheme="minorHAnsi" w:hAnsiTheme="minorHAnsi" w:cstheme="minorHAnsi"/>
                <w:color w:val="404040"/>
                <w:sz w:val="22"/>
                <w:szCs w:val="22"/>
              </w:rPr>
              <w:t xml:space="preserve"> COVID-19, </w:t>
            </w:r>
            <w:r w:rsidR="00A27A39" w:rsidRPr="00A82EB8">
              <w:rPr>
                <w:rFonts w:asciiTheme="minorHAnsi" w:hAnsiTheme="minorHAnsi" w:cstheme="minorHAnsi"/>
                <w:color w:val="404040"/>
                <w:sz w:val="22"/>
                <w:szCs w:val="22"/>
              </w:rPr>
              <w:t>and to</w:t>
            </w:r>
            <w:r w:rsidR="005F1A66" w:rsidRPr="00A82EB8">
              <w:rPr>
                <w:rFonts w:asciiTheme="minorHAnsi" w:hAnsiTheme="minorHAnsi" w:cstheme="minorHAnsi"/>
                <w:color w:val="404040"/>
                <w:sz w:val="22"/>
                <w:szCs w:val="22"/>
              </w:rPr>
              <w:t xml:space="preserve"> build</w:t>
            </w:r>
            <w:r w:rsidR="00A27A39" w:rsidRPr="00A82EB8">
              <w:rPr>
                <w:rFonts w:asciiTheme="minorHAnsi" w:hAnsiTheme="minorHAnsi" w:cstheme="minorHAnsi"/>
                <w:color w:val="404040"/>
                <w:sz w:val="22"/>
                <w:szCs w:val="22"/>
              </w:rPr>
              <w:t>ing</w:t>
            </w:r>
            <w:r w:rsidR="005F1A66" w:rsidRPr="00A82EB8">
              <w:rPr>
                <w:rFonts w:asciiTheme="minorHAnsi" w:hAnsiTheme="minorHAnsi" w:cstheme="minorHAnsi"/>
                <w:color w:val="404040"/>
                <w:sz w:val="22"/>
                <w:szCs w:val="22"/>
              </w:rPr>
              <w:t xml:space="preserve"> long-term resilience in the national health systems for future pandemics and health crises.</w:t>
            </w:r>
          </w:p>
        </w:tc>
      </w:tr>
      <w:tr w:rsidR="00A82EB8" w:rsidRPr="00A82EB8" w14:paraId="4AC9B4A6" w14:textId="77777777" w:rsidTr="00665615">
        <w:tc>
          <w:tcPr>
            <w:tcW w:w="1822" w:type="dxa"/>
          </w:tcPr>
          <w:p w14:paraId="64CF6966" w14:textId="77777777" w:rsidR="00943BCB" w:rsidRPr="000E1751" w:rsidRDefault="005923CA" w:rsidP="00943BCB">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lastRenderedPageBreak/>
              <w:t>09</w:t>
            </w:r>
            <w:r w:rsidR="00AF4D9B" w:rsidRPr="000E1751">
              <w:rPr>
                <w:rFonts w:asciiTheme="minorHAnsi" w:hAnsiTheme="minorHAnsi" w:cstheme="minorHAnsi"/>
                <w:color w:val="404040"/>
                <w:sz w:val="22"/>
                <w:szCs w:val="22"/>
              </w:rPr>
              <w:t>1</w:t>
            </w:r>
            <w:r w:rsidR="00482C75" w:rsidRPr="000E1751">
              <w:rPr>
                <w:rFonts w:asciiTheme="minorHAnsi" w:hAnsiTheme="minorHAnsi" w:cstheme="minorHAnsi"/>
                <w:color w:val="404040"/>
                <w:sz w:val="22"/>
                <w:szCs w:val="22"/>
              </w:rPr>
              <w:t>5</w:t>
            </w:r>
            <w:r w:rsidR="00AF4D9B" w:rsidRPr="000E1751">
              <w:rPr>
                <w:rFonts w:asciiTheme="minorHAnsi" w:hAnsiTheme="minorHAnsi" w:cstheme="minorHAnsi"/>
                <w:color w:val="404040"/>
                <w:sz w:val="22"/>
                <w:szCs w:val="22"/>
              </w:rPr>
              <w:t xml:space="preserve"> </w:t>
            </w:r>
            <w:r w:rsidRPr="000E1751">
              <w:rPr>
                <w:rFonts w:asciiTheme="minorHAnsi" w:hAnsiTheme="minorHAnsi" w:cstheme="minorHAnsi"/>
                <w:color w:val="404040"/>
                <w:sz w:val="22"/>
                <w:szCs w:val="22"/>
              </w:rPr>
              <w:t xml:space="preserve">- </w:t>
            </w:r>
            <w:r w:rsidR="005B4CA5" w:rsidRPr="000E1751">
              <w:rPr>
                <w:rFonts w:asciiTheme="minorHAnsi" w:hAnsiTheme="minorHAnsi" w:cstheme="minorHAnsi"/>
                <w:color w:val="404040"/>
                <w:sz w:val="22"/>
                <w:szCs w:val="22"/>
              </w:rPr>
              <w:t>1005</w:t>
            </w:r>
          </w:p>
        </w:tc>
        <w:tc>
          <w:tcPr>
            <w:tcW w:w="7512" w:type="dxa"/>
          </w:tcPr>
          <w:p w14:paraId="040B5CBA" w14:textId="77777777" w:rsidR="00943BCB" w:rsidRPr="00A82EB8" w:rsidRDefault="00CA2473" w:rsidP="004740B3">
            <w:pPr>
              <w:pStyle w:val="BodyText"/>
              <w:ind w:firstLine="0"/>
              <w:jc w:val="both"/>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u w:val="single"/>
              </w:rPr>
              <w:t>Panel</w:t>
            </w:r>
            <w:r w:rsidRPr="00A82EB8">
              <w:rPr>
                <w:rFonts w:asciiTheme="minorHAnsi" w:hAnsiTheme="minorHAnsi" w:cstheme="minorHAnsi"/>
                <w:b/>
                <w:bCs/>
                <w:color w:val="404040"/>
                <w:sz w:val="22"/>
                <w:szCs w:val="22"/>
              </w:rPr>
              <w:t xml:space="preserve">: </w:t>
            </w:r>
            <w:r w:rsidR="00FE1178" w:rsidRPr="00A82EB8">
              <w:rPr>
                <w:rFonts w:asciiTheme="minorHAnsi" w:hAnsiTheme="minorHAnsi" w:cstheme="minorHAnsi"/>
                <w:b/>
                <w:bCs/>
                <w:color w:val="404040"/>
                <w:sz w:val="22"/>
                <w:szCs w:val="22"/>
              </w:rPr>
              <w:t>Overview of Good Regulatory Practices and Standards</w:t>
            </w:r>
          </w:p>
          <w:p w14:paraId="42F109E9" w14:textId="77777777" w:rsidR="00DA1FF9" w:rsidRPr="00A82EB8" w:rsidRDefault="00A47D41" w:rsidP="004740B3">
            <w:pPr>
              <w:pStyle w:val="BodyText"/>
              <w:ind w:firstLine="0"/>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rPr>
              <w:t xml:space="preserve">This panel will </w:t>
            </w:r>
            <w:r w:rsidR="00FF5A43" w:rsidRPr="00A82EB8">
              <w:rPr>
                <w:rFonts w:asciiTheme="minorHAnsi" w:hAnsiTheme="minorHAnsi" w:cstheme="minorHAnsi"/>
                <w:color w:val="404040"/>
                <w:sz w:val="22"/>
                <w:szCs w:val="22"/>
              </w:rPr>
              <w:t>discuss</w:t>
            </w:r>
            <w:r w:rsidRPr="00A82EB8">
              <w:rPr>
                <w:rFonts w:asciiTheme="minorHAnsi" w:hAnsiTheme="minorHAnsi" w:cstheme="minorHAnsi"/>
                <w:color w:val="404040"/>
                <w:sz w:val="22"/>
                <w:szCs w:val="22"/>
              </w:rPr>
              <w:t xml:space="preserve"> </w:t>
            </w:r>
            <w:r w:rsidR="008C4BA5" w:rsidRPr="00A82EB8">
              <w:rPr>
                <w:rFonts w:asciiTheme="minorHAnsi" w:hAnsiTheme="minorHAnsi" w:cstheme="minorHAnsi"/>
                <w:color w:val="404040"/>
                <w:sz w:val="22"/>
                <w:szCs w:val="22"/>
              </w:rPr>
              <w:t xml:space="preserve">broad </w:t>
            </w:r>
            <w:r w:rsidR="001B4FC7" w:rsidRPr="00A82EB8">
              <w:rPr>
                <w:rFonts w:asciiTheme="minorHAnsi" w:hAnsiTheme="minorHAnsi" w:cstheme="minorHAnsi"/>
                <w:color w:val="404040"/>
                <w:sz w:val="22"/>
                <w:szCs w:val="22"/>
              </w:rPr>
              <w:t xml:space="preserve">elements of </w:t>
            </w:r>
            <w:r w:rsidRPr="00A82EB8">
              <w:rPr>
                <w:rFonts w:asciiTheme="minorHAnsi" w:hAnsiTheme="minorHAnsi" w:cstheme="minorHAnsi"/>
                <w:color w:val="404040"/>
                <w:sz w:val="22"/>
                <w:szCs w:val="22"/>
              </w:rPr>
              <w:t xml:space="preserve">the </w:t>
            </w:r>
            <w:r w:rsidR="00CC1DFE" w:rsidRPr="00A82EB8">
              <w:rPr>
                <w:rFonts w:asciiTheme="minorHAnsi" w:hAnsiTheme="minorHAnsi" w:cstheme="minorHAnsi"/>
                <w:color w:val="404040"/>
                <w:sz w:val="22"/>
                <w:szCs w:val="22"/>
              </w:rPr>
              <w:t>WT</w:t>
            </w:r>
            <w:r w:rsidR="00EA18D8" w:rsidRPr="00A82EB8">
              <w:rPr>
                <w:rFonts w:asciiTheme="minorHAnsi" w:hAnsiTheme="minorHAnsi" w:cstheme="minorHAnsi"/>
                <w:color w:val="404040"/>
                <w:sz w:val="22"/>
                <w:szCs w:val="22"/>
              </w:rPr>
              <w:t>O</w:t>
            </w:r>
            <w:r w:rsidR="00CC1DFE" w:rsidRPr="00A82EB8">
              <w:rPr>
                <w:rFonts w:asciiTheme="minorHAnsi" w:hAnsiTheme="minorHAnsi" w:cstheme="minorHAnsi"/>
                <w:color w:val="404040"/>
                <w:sz w:val="22"/>
                <w:szCs w:val="22"/>
              </w:rPr>
              <w:t xml:space="preserve"> </w:t>
            </w:r>
            <w:r w:rsidRPr="00A82EB8">
              <w:rPr>
                <w:rFonts w:asciiTheme="minorHAnsi" w:hAnsiTheme="minorHAnsi" w:cstheme="minorHAnsi"/>
                <w:color w:val="404040"/>
                <w:sz w:val="22"/>
                <w:szCs w:val="22"/>
              </w:rPr>
              <w:t xml:space="preserve">TBT </w:t>
            </w:r>
            <w:r w:rsidR="00FF5A43" w:rsidRPr="00A82EB8">
              <w:rPr>
                <w:rFonts w:asciiTheme="minorHAnsi" w:hAnsiTheme="minorHAnsi" w:cstheme="minorHAnsi"/>
                <w:color w:val="404040"/>
                <w:sz w:val="22"/>
                <w:szCs w:val="22"/>
              </w:rPr>
              <w:t xml:space="preserve">agreement </w:t>
            </w:r>
            <w:r w:rsidR="00DA1FF9" w:rsidRPr="00A82EB8">
              <w:rPr>
                <w:rFonts w:asciiTheme="minorHAnsi" w:hAnsiTheme="minorHAnsi" w:cstheme="minorHAnsi"/>
                <w:color w:val="404040"/>
                <w:sz w:val="22"/>
                <w:szCs w:val="22"/>
              </w:rPr>
              <w:t>and legal obligations</w:t>
            </w:r>
            <w:r w:rsidR="00FF5A43" w:rsidRPr="00A82EB8">
              <w:rPr>
                <w:rFonts w:asciiTheme="minorHAnsi" w:hAnsiTheme="minorHAnsi" w:cstheme="minorHAnsi"/>
                <w:color w:val="404040"/>
                <w:sz w:val="22"/>
                <w:szCs w:val="22"/>
              </w:rPr>
              <w:t xml:space="preserve"> as it relates to GRPs</w:t>
            </w:r>
            <w:r w:rsidR="001B4FC7" w:rsidRPr="00A82EB8">
              <w:rPr>
                <w:rFonts w:asciiTheme="minorHAnsi" w:hAnsiTheme="minorHAnsi" w:cstheme="minorHAnsi"/>
                <w:color w:val="404040"/>
                <w:sz w:val="22"/>
                <w:szCs w:val="22"/>
              </w:rPr>
              <w:t xml:space="preserve">. </w:t>
            </w:r>
            <w:r w:rsidR="00CC1DFE" w:rsidRPr="00A82EB8">
              <w:rPr>
                <w:rFonts w:asciiTheme="minorHAnsi" w:hAnsiTheme="minorHAnsi" w:cstheme="minorHAnsi"/>
                <w:color w:val="404040"/>
                <w:sz w:val="22"/>
                <w:szCs w:val="22"/>
              </w:rPr>
              <w:t xml:space="preserve"> It will examine Indonesia’s commitments to the WTO TBT</w:t>
            </w:r>
            <w:r w:rsidR="00231728" w:rsidRPr="00A82EB8">
              <w:rPr>
                <w:rFonts w:asciiTheme="minorHAnsi" w:hAnsiTheme="minorHAnsi" w:cstheme="minorHAnsi"/>
                <w:color w:val="404040"/>
                <w:sz w:val="22"/>
                <w:szCs w:val="22"/>
              </w:rPr>
              <w:t xml:space="preserve">, and </w:t>
            </w:r>
            <w:r w:rsidR="0092003D" w:rsidRPr="00A82EB8">
              <w:rPr>
                <w:rFonts w:asciiTheme="minorHAnsi" w:hAnsiTheme="minorHAnsi" w:cstheme="minorHAnsi"/>
                <w:color w:val="404040"/>
                <w:sz w:val="22"/>
                <w:szCs w:val="22"/>
              </w:rPr>
              <w:t>the</w:t>
            </w:r>
            <w:r w:rsidR="00231728" w:rsidRPr="00A82EB8">
              <w:rPr>
                <w:rFonts w:asciiTheme="minorHAnsi" w:hAnsiTheme="minorHAnsi" w:cstheme="minorHAnsi"/>
                <w:color w:val="404040"/>
                <w:sz w:val="22"/>
                <w:szCs w:val="22"/>
              </w:rPr>
              <w:t xml:space="preserve"> adoption and implementation of GRPs at the national level, including </w:t>
            </w:r>
            <w:r w:rsidR="0070769B" w:rsidRPr="00A82EB8">
              <w:rPr>
                <w:rFonts w:asciiTheme="minorHAnsi" w:hAnsiTheme="minorHAnsi" w:cstheme="minorHAnsi"/>
                <w:color w:val="404040"/>
                <w:sz w:val="22"/>
                <w:szCs w:val="22"/>
              </w:rPr>
              <w:t xml:space="preserve">by </w:t>
            </w:r>
            <w:r w:rsidR="00231728" w:rsidRPr="00A82EB8">
              <w:rPr>
                <w:rFonts w:asciiTheme="minorHAnsi" w:hAnsiTheme="minorHAnsi" w:cstheme="minorHAnsi"/>
                <w:color w:val="404040"/>
                <w:sz w:val="22"/>
                <w:szCs w:val="22"/>
              </w:rPr>
              <w:t>the</w:t>
            </w:r>
            <w:r w:rsidR="00A233D6" w:rsidRPr="00A82EB8">
              <w:rPr>
                <w:rFonts w:asciiTheme="minorHAnsi" w:hAnsiTheme="minorHAnsi" w:cstheme="minorHAnsi"/>
                <w:color w:val="404040"/>
                <w:sz w:val="22"/>
                <w:szCs w:val="22"/>
              </w:rPr>
              <w:t xml:space="preserve"> health regulator</w:t>
            </w:r>
            <w:r w:rsidR="0070769B" w:rsidRPr="00A82EB8">
              <w:rPr>
                <w:rFonts w:asciiTheme="minorHAnsi" w:hAnsiTheme="minorHAnsi" w:cstheme="minorHAnsi"/>
                <w:color w:val="404040"/>
                <w:sz w:val="22"/>
                <w:szCs w:val="22"/>
              </w:rPr>
              <w:t>s,</w:t>
            </w:r>
            <w:r w:rsidR="00A233D6" w:rsidRPr="00A82EB8">
              <w:rPr>
                <w:rFonts w:asciiTheme="minorHAnsi" w:hAnsiTheme="minorHAnsi" w:cstheme="minorHAnsi"/>
                <w:color w:val="404040"/>
                <w:sz w:val="22"/>
                <w:szCs w:val="22"/>
              </w:rPr>
              <w:t xml:space="preserve"> and the </w:t>
            </w:r>
            <w:r w:rsidR="00231728" w:rsidRPr="00A82EB8">
              <w:rPr>
                <w:rFonts w:asciiTheme="minorHAnsi" w:hAnsiTheme="minorHAnsi" w:cstheme="minorHAnsi"/>
                <w:color w:val="404040"/>
                <w:sz w:val="22"/>
                <w:szCs w:val="22"/>
              </w:rPr>
              <w:t xml:space="preserve">role of the National Standardization Agency (BSN) </w:t>
            </w:r>
            <w:r w:rsidR="003640EC" w:rsidRPr="00A82EB8">
              <w:rPr>
                <w:rFonts w:asciiTheme="minorHAnsi" w:hAnsiTheme="minorHAnsi" w:cstheme="minorHAnsi"/>
                <w:color w:val="404040"/>
                <w:sz w:val="22"/>
                <w:szCs w:val="22"/>
              </w:rPr>
              <w:t xml:space="preserve">on </w:t>
            </w:r>
            <w:r w:rsidR="00A233D6" w:rsidRPr="00A82EB8">
              <w:rPr>
                <w:rFonts w:asciiTheme="minorHAnsi" w:hAnsiTheme="minorHAnsi" w:cstheme="minorHAnsi"/>
                <w:color w:val="404040"/>
                <w:sz w:val="22"/>
                <w:szCs w:val="22"/>
              </w:rPr>
              <w:t>GRP Implementation,</w:t>
            </w:r>
            <w:r w:rsidR="003640EC" w:rsidRPr="00A82EB8">
              <w:rPr>
                <w:rFonts w:asciiTheme="minorHAnsi" w:hAnsiTheme="minorHAnsi" w:cstheme="minorHAnsi"/>
                <w:color w:val="404040"/>
                <w:sz w:val="22"/>
                <w:szCs w:val="22"/>
              </w:rPr>
              <w:t xml:space="preserve"> standardization, conformity assessment, and accreditation, and membership at international standards</w:t>
            </w:r>
            <w:r w:rsidR="00241D50" w:rsidRPr="00A82EB8">
              <w:rPr>
                <w:rFonts w:asciiTheme="minorHAnsi" w:hAnsiTheme="minorHAnsi" w:cstheme="minorHAnsi"/>
                <w:color w:val="404040"/>
                <w:sz w:val="22"/>
                <w:szCs w:val="22"/>
              </w:rPr>
              <w:t xml:space="preserve"> developing organizations (SDOs)</w:t>
            </w:r>
            <w:r w:rsidR="0092003D" w:rsidRPr="00A82EB8">
              <w:rPr>
                <w:rFonts w:asciiTheme="minorHAnsi" w:hAnsiTheme="minorHAnsi" w:cstheme="minorHAnsi"/>
                <w:color w:val="404040"/>
                <w:sz w:val="22"/>
                <w:szCs w:val="22"/>
              </w:rPr>
              <w:t xml:space="preserve">, as well as conformance to quality and standards </w:t>
            </w:r>
            <w:r w:rsidR="00A233D6" w:rsidRPr="00A82EB8">
              <w:rPr>
                <w:rFonts w:asciiTheme="minorHAnsi" w:hAnsiTheme="minorHAnsi" w:cstheme="minorHAnsi"/>
                <w:color w:val="404040"/>
                <w:sz w:val="22"/>
                <w:szCs w:val="22"/>
              </w:rPr>
              <w:t>for</w:t>
            </w:r>
            <w:r w:rsidR="0092003D" w:rsidRPr="00A82EB8">
              <w:rPr>
                <w:rFonts w:asciiTheme="minorHAnsi" w:hAnsiTheme="minorHAnsi" w:cstheme="minorHAnsi"/>
                <w:color w:val="404040"/>
                <w:sz w:val="22"/>
                <w:szCs w:val="22"/>
              </w:rPr>
              <w:t xml:space="preserve"> medical-device sector.</w:t>
            </w:r>
          </w:p>
          <w:p w14:paraId="34160E48" w14:textId="77777777" w:rsidR="00A47D41" w:rsidRPr="00A82EB8" w:rsidRDefault="003043F9" w:rsidP="00784A64">
            <w:pPr>
              <w:pStyle w:val="BodyText"/>
              <w:ind w:firstLine="0"/>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u w:val="single"/>
              </w:rPr>
              <w:t>Moderator</w:t>
            </w:r>
            <w:r w:rsidRPr="00A82EB8">
              <w:rPr>
                <w:rFonts w:asciiTheme="minorHAnsi" w:hAnsiTheme="minorHAnsi" w:cstheme="minorHAnsi"/>
                <w:color w:val="404040"/>
                <w:sz w:val="22"/>
                <w:szCs w:val="22"/>
              </w:rPr>
              <w:t xml:space="preserve">: </w:t>
            </w:r>
            <w:r w:rsidR="00E3621B" w:rsidRPr="00A82EB8">
              <w:rPr>
                <w:rFonts w:asciiTheme="minorHAnsi" w:hAnsiTheme="minorHAnsi" w:cstheme="minorHAnsi"/>
                <w:color w:val="404040"/>
                <w:sz w:val="22"/>
                <w:szCs w:val="22"/>
              </w:rPr>
              <w:tab/>
            </w:r>
            <w:r w:rsidR="001936DD" w:rsidRPr="00A82EB8">
              <w:rPr>
                <w:rFonts w:asciiTheme="minorHAnsi" w:hAnsiTheme="minorHAnsi" w:cstheme="minorHAnsi"/>
                <w:b/>
                <w:bCs/>
                <w:color w:val="404040"/>
                <w:sz w:val="22"/>
                <w:szCs w:val="22"/>
              </w:rPr>
              <w:t xml:space="preserve">Mugant </w:t>
            </w:r>
            <w:r w:rsidR="002C535B" w:rsidRPr="00A82EB8">
              <w:rPr>
                <w:rFonts w:asciiTheme="minorHAnsi" w:hAnsiTheme="minorHAnsi" w:cstheme="minorHAnsi"/>
                <w:b/>
                <w:bCs/>
                <w:color w:val="404040"/>
                <w:sz w:val="22"/>
                <w:szCs w:val="22"/>
              </w:rPr>
              <w:t>Mehanathan</w:t>
            </w:r>
            <w:r w:rsidR="002C535B" w:rsidRPr="00A82EB8">
              <w:rPr>
                <w:rFonts w:asciiTheme="minorHAnsi" w:hAnsiTheme="minorHAnsi" w:cstheme="minorHAnsi"/>
                <w:color w:val="404040"/>
                <w:sz w:val="22"/>
                <w:szCs w:val="22"/>
              </w:rPr>
              <w:t>, MDRC Lead,</w:t>
            </w:r>
            <w:r w:rsidR="00377679" w:rsidRPr="00A82EB8">
              <w:rPr>
                <w:rFonts w:asciiTheme="minorHAnsi" w:hAnsiTheme="minorHAnsi" w:cstheme="minorHAnsi"/>
                <w:color w:val="404040"/>
                <w:sz w:val="22"/>
                <w:szCs w:val="22"/>
              </w:rPr>
              <w:t xml:space="preserve"> Southeast Asia, Crowell &amp; </w:t>
            </w:r>
            <w:r w:rsidR="00E3621B" w:rsidRPr="00A82EB8">
              <w:rPr>
                <w:rFonts w:asciiTheme="minorHAnsi" w:hAnsiTheme="minorHAnsi" w:cstheme="minorHAnsi"/>
                <w:color w:val="404040"/>
                <w:sz w:val="22"/>
                <w:szCs w:val="22"/>
              </w:rPr>
              <w:tab/>
            </w:r>
            <w:r w:rsidR="00E3621B" w:rsidRPr="00A82EB8">
              <w:rPr>
                <w:rFonts w:asciiTheme="minorHAnsi" w:hAnsiTheme="minorHAnsi" w:cstheme="minorHAnsi"/>
                <w:color w:val="404040"/>
                <w:sz w:val="22"/>
                <w:szCs w:val="22"/>
              </w:rPr>
              <w:tab/>
            </w:r>
            <w:r w:rsidR="00E3621B" w:rsidRPr="00A82EB8">
              <w:rPr>
                <w:rFonts w:asciiTheme="minorHAnsi" w:hAnsiTheme="minorHAnsi" w:cstheme="minorHAnsi"/>
                <w:color w:val="404040"/>
                <w:sz w:val="22"/>
                <w:szCs w:val="22"/>
              </w:rPr>
              <w:tab/>
            </w:r>
            <w:r w:rsidR="00377679" w:rsidRPr="00A82EB8">
              <w:rPr>
                <w:rFonts w:asciiTheme="minorHAnsi" w:hAnsiTheme="minorHAnsi" w:cstheme="minorHAnsi"/>
                <w:color w:val="404040"/>
                <w:sz w:val="22"/>
                <w:szCs w:val="22"/>
              </w:rPr>
              <w:t>Moring</w:t>
            </w:r>
            <w:r w:rsidR="00784A64" w:rsidRPr="00A82EB8">
              <w:rPr>
                <w:rFonts w:asciiTheme="minorHAnsi" w:hAnsiTheme="minorHAnsi" w:cstheme="minorHAnsi"/>
                <w:color w:val="404040"/>
                <w:sz w:val="22"/>
                <w:szCs w:val="22"/>
              </w:rPr>
              <w:t xml:space="preserve"> </w:t>
            </w:r>
            <w:r w:rsidR="00377679" w:rsidRPr="00A82EB8">
              <w:rPr>
                <w:rFonts w:asciiTheme="minorHAnsi" w:hAnsiTheme="minorHAnsi" w:cstheme="minorHAnsi"/>
                <w:color w:val="404040"/>
                <w:sz w:val="22"/>
                <w:szCs w:val="22"/>
              </w:rPr>
              <w:t>International</w:t>
            </w:r>
            <w:r w:rsidR="002C535B" w:rsidRPr="00A82EB8">
              <w:rPr>
                <w:rFonts w:asciiTheme="minorHAnsi" w:hAnsiTheme="minorHAnsi" w:cstheme="minorHAnsi"/>
                <w:b/>
                <w:bCs/>
                <w:color w:val="404040"/>
                <w:sz w:val="22"/>
                <w:szCs w:val="22"/>
              </w:rPr>
              <w:t xml:space="preserve"> </w:t>
            </w:r>
          </w:p>
          <w:p w14:paraId="4D2EA371" w14:textId="77777777" w:rsidR="00AF4D9B" w:rsidRPr="00A82EB8" w:rsidRDefault="00AF4D9B" w:rsidP="004740B3">
            <w:pPr>
              <w:pStyle w:val="BodyText"/>
              <w:ind w:firstLine="0"/>
              <w:jc w:val="both"/>
              <w:rPr>
                <w:rFonts w:asciiTheme="minorHAnsi" w:hAnsiTheme="minorHAnsi" w:cstheme="minorHAnsi"/>
                <w:color w:val="404040"/>
                <w:sz w:val="22"/>
                <w:szCs w:val="22"/>
                <w:u w:val="single"/>
              </w:rPr>
            </w:pPr>
            <w:r w:rsidRPr="00A82EB8">
              <w:rPr>
                <w:rFonts w:asciiTheme="minorHAnsi" w:hAnsiTheme="minorHAnsi" w:cstheme="minorHAnsi"/>
                <w:color w:val="404040"/>
                <w:sz w:val="22"/>
                <w:szCs w:val="22"/>
                <w:u w:val="single"/>
              </w:rPr>
              <w:t>Speakers</w:t>
            </w:r>
          </w:p>
          <w:p w14:paraId="1141043D" w14:textId="77777777" w:rsidR="00D976BE" w:rsidRPr="00D976BE" w:rsidRDefault="00D24C38" w:rsidP="00D976BE">
            <w:pPr>
              <w:pStyle w:val="NoSpacing"/>
              <w:numPr>
                <w:ilvl w:val="0"/>
                <w:numId w:val="16"/>
              </w:numPr>
              <w:jc w:val="both"/>
              <w:rPr>
                <w:rFonts w:asciiTheme="minorHAnsi" w:hAnsiTheme="minorHAnsi" w:cstheme="minorHAnsi"/>
                <w:b/>
                <w:bCs/>
                <w:color w:val="404040"/>
                <w:sz w:val="22"/>
                <w:szCs w:val="22"/>
                <w:lang w:val="es-ES"/>
              </w:rPr>
            </w:pPr>
            <w:r w:rsidRPr="00A82EB8">
              <w:rPr>
                <w:rFonts w:asciiTheme="minorHAnsi" w:hAnsiTheme="minorHAnsi" w:cstheme="minorHAnsi"/>
                <w:b/>
                <w:bCs/>
                <w:color w:val="404040"/>
                <w:sz w:val="22"/>
                <w:szCs w:val="22"/>
                <w:lang w:val="es-ES"/>
              </w:rPr>
              <w:t>Renata Amaral</w:t>
            </w:r>
            <w:r w:rsidR="00CC1DFE" w:rsidRPr="00A82EB8">
              <w:rPr>
                <w:rFonts w:asciiTheme="minorHAnsi" w:hAnsiTheme="minorHAnsi" w:cstheme="minorHAnsi"/>
                <w:color w:val="404040"/>
                <w:sz w:val="22"/>
                <w:szCs w:val="22"/>
                <w:lang w:val="es-ES"/>
              </w:rPr>
              <w:t xml:space="preserve">, </w:t>
            </w:r>
            <w:r w:rsidR="00DB4C7B" w:rsidRPr="00A82EB8">
              <w:rPr>
                <w:rFonts w:asciiTheme="minorHAnsi" w:hAnsiTheme="minorHAnsi" w:cstheme="minorHAnsi"/>
                <w:color w:val="404040"/>
                <w:sz w:val="22"/>
                <w:szCs w:val="22"/>
                <w:lang w:val="es-ES"/>
              </w:rPr>
              <w:t>GRP Lead, MDRC</w:t>
            </w:r>
          </w:p>
          <w:p w14:paraId="064C5801" w14:textId="77777777" w:rsidR="00880997" w:rsidRPr="006C0E33" w:rsidRDefault="00DA1FF9" w:rsidP="00D976BE">
            <w:pPr>
              <w:pStyle w:val="NoSpacing"/>
              <w:numPr>
                <w:ilvl w:val="0"/>
                <w:numId w:val="16"/>
              </w:numPr>
              <w:jc w:val="both"/>
              <w:rPr>
                <w:rFonts w:asciiTheme="minorHAnsi" w:hAnsiTheme="minorHAnsi" w:cstheme="minorHAnsi"/>
                <w:b/>
                <w:bCs/>
                <w:color w:val="404040"/>
                <w:sz w:val="22"/>
                <w:szCs w:val="22"/>
              </w:rPr>
            </w:pPr>
            <w:r w:rsidRPr="00D976BE">
              <w:rPr>
                <w:rFonts w:asciiTheme="minorHAnsi" w:hAnsiTheme="minorHAnsi" w:cstheme="minorHAnsi"/>
                <w:b/>
                <w:bCs/>
                <w:color w:val="404040"/>
                <w:sz w:val="22"/>
                <w:szCs w:val="22"/>
              </w:rPr>
              <w:t>Konny Sagala</w:t>
            </w:r>
            <w:r w:rsidRPr="00D976BE">
              <w:rPr>
                <w:rFonts w:asciiTheme="minorHAnsi" w:hAnsiTheme="minorHAnsi" w:cstheme="minorHAnsi"/>
                <w:color w:val="404040"/>
                <w:sz w:val="22"/>
                <w:szCs w:val="22"/>
              </w:rPr>
              <w:t>, Director of System for Standards and Conformity Assessment Implementation</w:t>
            </w:r>
            <w:r w:rsidR="00C01797" w:rsidRPr="00D976BE">
              <w:rPr>
                <w:rFonts w:asciiTheme="minorHAnsi" w:hAnsiTheme="minorHAnsi" w:cstheme="minorHAnsi"/>
                <w:color w:val="404040"/>
                <w:sz w:val="22"/>
                <w:szCs w:val="22"/>
              </w:rPr>
              <w:t>, BSN Indonesia</w:t>
            </w:r>
          </w:p>
          <w:p w14:paraId="2C4ABF3E" w14:textId="77777777" w:rsidR="00C01797" w:rsidRPr="00A82EB8" w:rsidRDefault="00C01797" w:rsidP="000D363D">
            <w:pPr>
              <w:pStyle w:val="NoSpacing"/>
              <w:ind w:left="720"/>
              <w:jc w:val="both"/>
              <w:rPr>
                <w:rFonts w:asciiTheme="minorHAnsi" w:hAnsiTheme="minorHAnsi" w:cstheme="minorHAnsi"/>
                <w:color w:val="404040"/>
                <w:sz w:val="22"/>
                <w:szCs w:val="22"/>
              </w:rPr>
            </w:pPr>
          </w:p>
          <w:p w14:paraId="4A9773A8" w14:textId="77777777" w:rsidR="003043F9" w:rsidRPr="00A82EB8" w:rsidRDefault="003043F9" w:rsidP="004740B3">
            <w:pPr>
              <w:pStyle w:val="NoSpacing"/>
              <w:jc w:val="both"/>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rPr>
              <w:t>Q&amp;A (</w:t>
            </w:r>
            <w:r w:rsidR="009F4C1D">
              <w:rPr>
                <w:rFonts w:asciiTheme="minorHAnsi" w:hAnsiTheme="minorHAnsi" w:cstheme="minorHAnsi"/>
                <w:b/>
                <w:bCs/>
                <w:color w:val="404040"/>
                <w:sz w:val="22"/>
                <w:szCs w:val="22"/>
              </w:rPr>
              <w:t>1</w:t>
            </w:r>
            <w:r w:rsidRPr="00A82EB8">
              <w:rPr>
                <w:rFonts w:asciiTheme="minorHAnsi" w:hAnsiTheme="minorHAnsi" w:cstheme="minorHAnsi"/>
                <w:b/>
                <w:bCs/>
                <w:color w:val="404040"/>
                <w:sz w:val="22"/>
                <w:szCs w:val="22"/>
              </w:rPr>
              <w:t>5 mins)</w:t>
            </w:r>
          </w:p>
          <w:p w14:paraId="2F3CCE79" w14:textId="77777777" w:rsidR="003043F9" w:rsidRPr="00A82EB8" w:rsidRDefault="003043F9" w:rsidP="004740B3">
            <w:pPr>
              <w:pStyle w:val="NoSpacing"/>
              <w:jc w:val="both"/>
              <w:rPr>
                <w:rFonts w:asciiTheme="minorHAnsi" w:hAnsiTheme="minorHAnsi" w:cstheme="minorHAnsi"/>
                <w:b/>
                <w:bCs/>
                <w:color w:val="404040"/>
                <w:sz w:val="22"/>
                <w:szCs w:val="22"/>
              </w:rPr>
            </w:pPr>
          </w:p>
        </w:tc>
      </w:tr>
      <w:tr w:rsidR="00A82EB8" w:rsidRPr="00A82EB8" w14:paraId="5E95ED72" w14:textId="77777777" w:rsidTr="00665615">
        <w:tc>
          <w:tcPr>
            <w:tcW w:w="1822" w:type="dxa"/>
          </w:tcPr>
          <w:p w14:paraId="37242317" w14:textId="77777777" w:rsidR="009F4C1D" w:rsidRPr="000E1751" w:rsidRDefault="005B4CA5" w:rsidP="00943BCB">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t>1005 - 1055</w:t>
            </w:r>
          </w:p>
        </w:tc>
        <w:tc>
          <w:tcPr>
            <w:tcW w:w="7512" w:type="dxa"/>
          </w:tcPr>
          <w:p w14:paraId="0062FA95" w14:textId="77777777" w:rsidR="00A30823" w:rsidRPr="00A82EB8" w:rsidRDefault="005923CA" w:rsidP="004740B3">
            <w:pPr>
              <w:pStyle w:val="BodyText"/>
              <w:ind w:firstLine="0"/>
              <w:jc w:val="both"/>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u w:val="single"/>
              </w:rPr>
              <w:t>Panel</w:t>
            </w:r>
            <w:r w:rsidRPr="00A82EB8">
              <w:rPr>
                <w:rFonts w:asciiTheme="minorHAnsi" w:hAnsiTheme="minorHAnsi" w:cstheme="minorHAnsi"/>
                <w:b/>
                <w:bCs/>
                <w:color w:val="404040"/>
                <w:sz w:val="22"/>
                <w:szCs w:val="22"/>
              </w:rPr>
              <w:t xml:space="preserve">: </w:t>
            </w:r>
            <w:r w:rsidR="00A30823" w:rsidRPr="00A82EB8">
              <w:rPr>
                <w:rFonts w:asciiTheme="minorHAnsi" w:hAnsiTheme="minorHAnsi" w:cstheme="minorHAnsi"/>
                <w:b/>
                <w:bCs/>
                <w:color w:val="404040"/>
                <w:sz w:val="22"/>
                <w:szCs w:val="22"/>
              </w:rPr>
              <w:t>Global Frameworks for Regulation of Medical Devices</w:t>
            </w:r>
          </w:p>
          <w:p w14:paraId="76BB6BAD" w14:textId="73525AF0" w:rsidR="00F25FE4" w:rsidRDefault="00A30823" w:rsidP="00F25FE4">
            <w:pPr>
              <w:pStyle w:val="NoSpacing"/>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rPr>
              <w:t xml:space="preserve">This panel will consider the </w:t>
            </w:r>
            <w:r w:rsidR="006A4428" w:rsidRPr="00A82EB8">
              <w:rPr>
                <w:rFonts w:asciiTheme="minorHAnsi" w:hAnsiTheme="minorHAnsi" w:cstheme="minorHAnsi"/>
                <w:color w:val="404040"/>
                <w:sz w:val="22"/>
                <w:szCs w:val="22"/>
              </w:rPr>
              <w:t xml:space="preserve">international frameworks and fora </w:t>
            </w:r>
            <w:r w:rsidR="00241D50" w:rsidRPr="00A82EB8">
              <w:rPr>
                <w:rFonts w:asciiTheme="minorHAnsi" w:hAnsiTheme="minorHAnsi" w:cstheme="minorHAnsi"/>
                <w:color w:val="404040"/>
                <w:sz w:val="22"/>
                <w:szCs w:val="22"/>
              </w:rPr>
              <w:t xml:space="preserve">dealing with medical device </w:t>
            </w:r>
            <w:r w:rsidR="00A233D6" w:rsidRPr="00A82EB8">
              <w:rPr>
                <w:rFonts w:asciiTheme="minorHAnsi" w:hAnsiTheme="minorHAnsi" w:cstheme="minorHAnsi"/>
                <w:color w:val="404040"/>
                <w:sz w:val="22"/>
                <w:szCs w:val="22"/>
              </w:rPr>
              <w:t xml:space="preserve">convergence </w:t>
            </w:r>
            <w:r w:rsidR="00241D50" w:rsidRPr="00A82EB8">
              <w:rPr>
                <w:rFonts w:asciiTheme="minorHAnsi" w:hAnsiTheme="minorHAnsi" w:cstheme="minorHAnsi"/>
                <w:color w:val="404040"/>
                <w:sz w:val="22"/>
                <w:szCs w:val="22"/>
              </w:rPr>
              <w:t xml:space="preserve">efforts, including the WHO </w:t>
            </w:r>
            <w:r w:rsidR="00A233D6" w:rsidRPr="00A82EB8">
              <w:rPr>
                <w:rFonts w:asciiTheme="minorHAnsi" w:hAnsiTheme="minorHAnsi" w:cstheme="minorHAnsi"/>
                <w:color w:val="404040"/>
                <w:sz w:val="22"/>
                <w:szCs w:val="22"/>
              </w:rPr>
              <w:t xml:space="preserve">Guidelines: </w:t>
            </w:r>
            <w:r w:rsidR="00241D50" w:rsidRPr="00A82EB8">
              <w:rPr>
                <w:rFonts w:asciiTheme="minorHAnsi" w:hAnsiTheme="minorHAnsi" w:cstheme="minorHAnsi"/>
                <w:color w:val="404040"/>
                <w:sz w:val="22"/>
                <w:szCs w:val="22"/>
              </w:rPr>
              <w:t xml:space="preserve">Model Regulatory Framework for Medical Devices and </w:t>
            </w:r>
            <w:r w:rsidR="00F1742E" w:rsidRPr="00A82EB8">
              <w:rPr>
                <w:rFonts w:asciiTheme="minorHAnsi" w:hAnsiTheme="minorHAnsi" w:cstheme="minorHAnsi"/>
                <w:color w:val="404040"/>
                <w:sz w:val="22"/>
                <w:szCs w:val="22"/>
              </w:rPr>
              <w:t>in vitro diagnostic medical devices</w:t>
            </w:r>
            <w:r w:rsidR="00A233D6" w:rsidRPr="00A82EB8">
              <w:rPr>
                <w:rFonts w:asciiTheme="minorHAnsi" w:hAnsiTheme="minorHAnsi" w:cstheme="minorHAnsi"/>
                <w:color w:val="404040"/>
                <w:sz w:val="22"/>
                <w:szCs w:val="22"/>
              </w:rPr>
              <w:t xml:space="preserve"> (IVDs</w:t>
            </w:r>
            <w:r w:rsidR="002B6F19" w:rsidRPr="00A82EB8">
              <w:rPr>
                <w:rFonts w:asciiTheme="minorHAnsi" w:hAnsiTheme="minorHAnsi" w:cstheme="minorHAnsi"/>
                <w:color w:val="404040"/>
                <w:sz w:val="22"/>
                <w:szCs w:val="22"/>
              </w:rPr>
              <w:t>)</w:t>
            </w:r>
            <w:r w:rsidR="00A233D6" w:rsidRPr="00A82EB8">
              <w:rPr>
                <w:rFonts w:asciiTheme="minorHAnsi" w:hAnsiTheme="minorHAnsi" w:cstheme="minorHAnsi"/>
                <w:color w:val="404040"/>
                <w:sz w:val="22"/>
                <w:szCs w:val="22"/>
              </w:rPr>
              <w:t>, Good Regulatory Practices and Good Reliance Practices</w:t>
            </w:r>
            <w:r w:rsidR="00F1742E" w:rsidRPr="00A82EB8">
              <w:rPr>
                <w:rFonts w:asciiTheme="minorHAnsi" w:hAnsiTheme="minorHAnsi" w:cstheme="minorHAnsi"/>
                <w:color w:val="404040"/>
                <w:sz w:val="22"/>
                <w:szCs w:val="22"/>
              </w:rPr>
              <w:t>, the International Medical Device Regulators Forum (IMDRF),</w:t>
            </w:r>
            <w:r w:rsidR="002F306D" w:rsidRPr="00A82EB8">
              <w:rPr>
                <w:rFonts w:asciiTheme="minorHAnsi" w:hAnsiTheme="minorHAnsi" w:cstheme="minorHAnsi"/>
                <w:color w:val="404040"/>
                <w:sz w:val="22"/>
                <w:szCs w:val="22"/>
              </w:rPr>
              <w:t xml:space="preserve"> </w:t>
            </w:r>
            <w:r w:rsidR="00F25FE4" w:rsidRPr="00F25FE4">
              <w:rPr>
                <w:rFonts w:asciiTheme="minorHAnsi" w:hAnsiTheme="minorHAnsi" w:cstheme="minorHAnsi"/>
                <w:color w:val="404040"/>
                <w:sz w:val="22"/>
                <w:szCs w:val="22"/>
              </w:rPr>
              <w:t>the Global Harmonization Working Party (</w:t>
            </w:r>
            <w:proofErr w:type="spellStart"/>
            <w:r w:rsidR="00F25FE4" w:rsidRPr="00F25FE4">
              <w:rPr>
                <w:rFonts w:asciiTheme="minorHAnsi" w:hAnsiTheme="minorHAnsi" w:cstheme="minorHAnsi"/>
                <w:color w:val="404040"/>
                <w:sz w:val="22"/>
                <w:szCs w:val="22"/>
              </w:rPr>
              <w:t>GHWP</w:t>
            </w:r>
            <w:proofErr w:type="spellEnd"/>
            <w:r w:rsidR="00F25FE4" w:rsidRPr="00F25FE4">
              <w:rPr>
                <w:rFonts w:asciiTheme="minorHAnsi" w:hAnsiTheme="minorHAnsi" w:cstheme="minorHAnsi"/>
                <w:color w:val="404040"/>
                <w:sz w:val="22"/>
                <w:szCs w:val="22"/>
              </w:rPr>
              <w:t>), and the ASEAN Medical Device Directive</w:t>
            </w:r>
            <w:r w:rsidR="00FC13E8">
              <w:rPr>
                <w:rFonts w:asciiTheme="minorHAnsi" w:hAnsiTheme="minorHAnsi" w:cstheme="minorHAnsi"/>
                <w:color w:val="404040"/>
                <w:sz w:val="22"/>
                <w:szCs w:val="22"/>
              </w:rPr>
              <w:t xml:space="preserve"> (</w:t>
            </w:r>
            <w:proofErr w:type="spellStart"/>
            <w:r w:rsidR="00FC13E8">
              <w:rPr>
                <w:rFonts w:asciiTheme="minorHAnsi" w:hAnsiTheme="minorHAnsi" w:cstheme="minorHAnsi"/>
                <w:color w:val="404040"/>
                <w:sz w:val="22"/>
                <w:szCs w:val="22"/>
              </w:rPr>
              <w:t>AMDD</w:t>
            </w:r>
            <w:proofErr w:type="spellEnd"/>
            <w:r w:rsidR="00FC13E8">
              <w:rPr>
                <w:rFonts w:asciiTheme="minorHAnsi" w:hAnsiTheme="minorHAnsi" w:cstheme="minorHAnsi"/>
                <w:color w:val="404040"/>
                <w:sz w:val="22"/>
                <w:szCs w:val="22"/>
              </w:rPr>
              <w:t>)</w:t>
            </w:r>
            <w:r w:rsidR="003D3862" w:rsidRPr="00A82EB8">
              <w:rPr>
                <w:rFonts w:asciiTheme="minorHAnsi" w:hAnsiTheme="minorHAnsi" w:cstheme="minorHAnsi"/>
                <w:color w:val="404040"/>
                <w:sz w:val="22"/>
                <w:szCs w:val="22"/>
              </w:rPr>
              <w:t>.</w:t>
            </w:r>
            <w:r w:rsidR="004740B3" w:rsidRPr="00A82EB8">
              <w:rPr>
                <w:rFonts w:asciiTheme="minorHAnsi" w:hAnsiTheme="minorHAnsi" w:cstheme="minorHAnsi"/>
                <w:color w:val="404040"/>
                <w:sz w:val="22"/>
                <w:szCs w:val="22"/>
              </w:rPr>
              <w:t xml:space="preserve"> Local experts will also discuss the extent to which Indonesia’s medical device regulations are aligned with international guidance.</w:t>
            </w:r>
          </w:p>
          <w:p w14:paraId="3977A3EC" w14:textId="3DD85C97" w:rsidR="0098649A" w:rsidRDefault="0098649A" w:rsidP="00F25FE4">
            <w:pPr>
              <w:pStyle w:val="NoSpacing"/>
              <w:jc w:val="both"/>
              <w:rPr>
                <w:rFonts w:asciiTheme="minorHAnsi" w:hAnsiTheme="minorHAnsi" w:cstheme="minorHAnsi"/>
                <w:color w:val="404040"/>
                <w:sz w:val="22"/>
                <w:szCs w:val="22"/>
              </w:rPr>
            </w:pPr>
          </w:p>
          <w:p w14:paraId="3064EE1D" w14:textId="77777777" w:rsidR="0098649A" w:rsidRDefault="0098649A" w:rsidP="00F25FE4">
            <w:pPr>
              <w:pStyle w:val="NoSpacing"/>
              <w:jc w:val="both"/>
              <w:rPr>
                <w:rFonts w:asciiTheme="minorHAnsi" w:hAnsiTheme="minorHAnsi" w:cstheme="minorHAnsi"/>
                <w:color w:val="404040"/>
                <w:sz w:val="22"/>
                <w:szCs w:val="22"/>
              </w:rPr>
            </w:pPr>
          </w:p>
          <w:p w14:paraId="1DA38945" w14:textId="04A41543" w:rsidR="00420FC0" w:rsidRPr="00BF11D9" w:rsidRDefault="00F25FE4" w:rsidP="00BF11D9">
            <w:pPr>
              <w:pStyle w:val="NoSpacing"/>
              <w:jc w:val="both"/>
              <w:rPr>
                <w:rFonts w:asciiTheme="minorHAnsi" w:hAnsiTheme="minorHAnsi" w:cstheme="minorHAnsi"/>
                <w:color w:val="404040"/>
                <w:sz w:val="22"/>
                <w:szCs w:val="22"/>
              </w:rPr>
            </w:pPr>
            <w:r w:rsidRPr="00A82EB8">
              <w:rPr>
                <w:rFonts w:asciiTheme="minorHAnsi" w:hAnsiTheme="minorHAnsi" w:cstheme="minorHAnsi"/>
                <w:color w:val="404040"/>
                <w:sz w:val="22"/>
                <w:szCs w:val="22"/>
                <w:u w:val="single"/>
              </w:rPr>
              <w:t xml:space="preserve"> </w:t>
            </w:r>
            <w:r w:rsidR="00C42DDF" w:rsidRPr="00A82EB8">
              <w:rPr>
                <w:rFonts w:asciiTheme="minorHAnsi" w:hAnsiTheme="minorHAnsi" w:cstheme="minorHAnsi"/>
                <w:color w:val="404040"/>
                <w:sz w:val="22"/>
                <w:szCs w:val="22"/>
                <w:u w:val="single"/>
              </w:rPr>
              <w:br/>
            </w:r>
            <w:r w:rsidR="003043F9" w:rsidRPr="00BF11D9">
              <w:rPr>
                <w:rFonts w:asciiTheme="minorHAnsi" w:hAnsiTheme="minorHAnsi" w:cstheme="minorHAnsi"/>
                <w:color w:val="404040"/>
                <w:sz w:val="22"/>
                <w:szCs w:val="22"/>
                <w:u w:val="single"/>
              </w:rPr>
              <w:t>Moderator</w:t>
            </w:r>
            <w:r w:rsidR="003043F9" w:rsidRPr="00BF11D9">
              <w:rPr>
                <w:rFonts w:asciiTheme="minorHAnsi" w:hAnsiTheme="minorHAnsi" w:cstheme="minorHAnsi"/>
                <w:color w:val="404040"/>
                <w:sz w:val="22"/>
                <w:szCs w:val="22"/>
              </w:rPr>
              <w:t>:</w:t>
            </w:r>
            <w:r w:rsidR="00231728" w:rsidRPr="00BF11D9">
              <w:rPr>
                <w:rFonts w:asciiTheme="minorHAnsi" w:hAnsiTheme="minorHAnsi" w:cstheme="minorHAnsi"/>
                <w:color w:val="404040"/>
                <w:sz w:val="22"/>
                <w:szCs w:val="22"/>
              </w:rPr>
              <w:t xml:space="preserve"> </w:t>
            </w:r>
            <w:r w:rsidR="00E3621B" w:rsidRPr="00BF11D9">
              <w:rPr>
                <w:rFonts w:asciiTheme="minorHAnsi" w:hAnsiTheme="minorHAnsi" w:cstheme="minorHAnsi"/>
                <w:color w:val="404040"/>
                <w:sz w:val="22"/>
                <w:szCs w:val="22"/>
              </w:rPr>
              <w:tab/>
            </w:r>
            <w:r w:rsidR="00420FC0" w:rsidRPr="00BF11D9">
              <w:rPr>
                <w:rFonts w:asciiTheme="minorHAnsi" w:hAnsiTheme="minorHAnsi" w:cstheme="minorHAnsi"/>
                <w:b/>
                <w:bCs/>
                <w:color w:val="404040"/>
                <w:sz w:val="22"/>
                <w:szCs w:val="22"/>
              </w:rPr>
              <w:t>Jesús Rueda Rodríguez</w:t>
            </w:r>
            <w:r w:rsidR="00420FC0" w:rsidRPr="00BF11D9">
              <w:rPr>
                <w:rFonts w:asciiTheme="minorHAnsi" w:hAnsiTheme="minorHAnsi" w:cstheme="minorHAnsi"/>
                <w:color w:val="404040"/>
                <w:sz w:val="22"/>
                <w:szCs w:val="22"/>
              </w:rPr>
              <w:t xml:space="preserve">, Director General Strategies, </w:t>
            </w:r>
            <w:r w:rsidR="00420FC0" w:rsidRPr="00BF11D9">
              <w:rPr>
                <w:rFonts w:asciiTheme="minorHAnsi" w:hAnsiTheme="minorHAnsi" w:cstheme="minorHAnsi"/>
                <w:color w:val="404040"/>
                <w:sz w:val="22"/>
                <w:szCs w:val="22"/>
              </w:rPr>
              <w:tab/>
            </w:r>
            <w:r w:rsidR="00420FC0" w:rsidRPr="00BF11D9">
              <w:rPr>
                <w:rFonts w:asciiTheme="minorHAnsi" w:hAnsiTheme="minorHAnsi" w:cstheme="minorHAnsi"/>
                <w:color w:val="404040"/>
                <w:sz w:val="22"/>
                <w:szCs w:val="22"/>
              </w:rPr>
              <w:tab/>
            </w:r>
            <w:r w:rsidR="00420FC0" w:rsidRPr="00BF11D9">
              <w:rPr>
                <w:rFonts w:asciiTheme="minorHAnsi" w:hAnsiTheme="minorHAnsi" w:cstheme="minorHAnsi"/>
                <w:color w:val="404040"/>
                <w:sz w:val="22"/>
                <w:szCs w:val="22"/>
              </w:rPr>
              <w:tab/>
            </w:r>
            <w:r w:rsidR="00BF11D9" w:rsidRPr="00BF11D9">
              <w:rPr>
                <w:rFonts w:asciiTheme="minorHAnsi" w:hAnsiTheme="minorHAnsi" w:cstheme="minorHAnsi"/>
                <w:color w:val="404040"/>
                <w:sz w:val="22"/>
                <w:szCs w:val="22"/>
              </w:rPr>
              <w:tab/>
            </w:r>
            <w:r w:rsidR="00420FC0" w:rsidRPr="00BF11D9">
              <w:rPr>
                <w:rFonts w:asciiTheme="minorHAnsi" w:hAnsiTheme="minorHAnsi" w:cstheme="minorHAnsi"/>
                <w:color w:val="404040"/>
                <w:sz w:val="22"/>
                <w:szCs w:val="22"/>
              </w:rPr>
              <w:t>Special Projects and International Affairs</w:t>
            </w:r>
            <w:r w:rsidR="00BF11D9" w:rsidRPr="00BF11D9">
              <w:rPr>
                <w:rFonts w:asciiTheme="minorHAnsi" w:hAnsiTheme="minorHAnsi" w:cstheme="minorHAnsi"/>
                <w:color w:val="404040"/>
                <w:sz w:val="22"/>
                <w:szCs w:val="22"/>
              </w:rPr>
              <w:t xml:space="preserve">, </w:t>
            </w:r>
            <w:proofErr w:type="spellStart"/>
            <w:r w:rsidR="00420FC0" w:rsidRPr="00BF11D9">
              <w:rPr>
                <w:rFonts w:asciiTheme="minorHAnsi" w:hAnsiTheme="minorHAnsi" w:cstheme="minorHAnsi"/>
                <w:color w:val="404040"/>
                <w:sz w:val="22"/>
                <w:szCs w:val="22"/>
                <w:lang w:val="es-ES"/>
              </w:rPr>
              <w:t>MedTech</w:t>
            </w:r>
            <w:proofErr w:type="spellEnd"/>
            <w:r w:rsidR="00420FC0" w:rsidRPr="00BF11D9">
              <w:rPr>
                <w:rFonts w:asciiTheme="minorHAnsi" w:hAnsiTheme="minorHAnsi" w:cstheme="minorHAnsi"/>
                <w:color w:val="404040"/>
                <w:sz w:val="22"/>
                <w:szCs w:val="22"/>
                <w:lang w:val="es-ES"/>
              </w:rPr>
              <w:t xml:space="preserve"> </w:t>
            </w:r>
            <w:proofErr w:type="spellStart"/>
            <w:r w:rsidR="00420FC0" w:rsidRPr="00BF11D9">
              <w:rPr>
                <w:rFonts w:asciiTheme="minorHAnsi" w:hAnsiTheme="minorHAnsi" w:cstheme="minorHAnsi"/>
                <w:color w:val="404040"/>
                <w:sz w:val="22"/>
                <w:szCs w:val="22"/>
                <w:lang w:val="es-ES"/>
              </w:rPr>
              <w:t>Europe</w:t>
            </w:r>
            <w:proofErr w:type="spellEnd"/>
          </w:p>
          <w:p w14:paraId="0F9A67B6" w14:textId="05B601FE" w:rsidR="003043F9" w:rsidRPr="00A82EB8" w:rsidRDefault="003043F9" w:rsidP="00F25FE4">
            <w:pPr>
              <w:pStyle w:val="NoSpacing"/>
              <w:jc w:val="both"/>
              <w:rPr>
                <w:rFonts w:asciiTheme="minorHAnsi" w:hAnsiTheme="minorHAnsi" w:cstheme="minorHAnsi"/>
                <w:color w:val="404040"/>
                <w:sz w:val="22"/>
                <w:szCs w:val="22"/>
              </w:rPr>
            </w:pPr>
          </w:p>
          <w:p w14:paraId="318962A5" w14:textId="619CE088" w:rsidR="00B84BC0" w:rsidRPr="00A82EB8" w:rsidRDefault="00B84BC0" w:rsidP="004740B3">
            <w:pPr>
              <w:pStyle w:val="BodyText"/>
              <w:ind w:firstLine="0"/>
              <w:jc w:val="both"/>
              <w:rPr>
                <w:rFonts w:asciiTheme="minorHAnsi" w:hAnsiTheme="minorHAnsi" w:cstheme="minorHAnsi"/>
                <w:color w:val="404040"/>
                <w:sz w:val="22"/>
                <w:szCs w:val="22"/>
                <w:u w:val="single"/>
              </w:rPr>
            </w:pPr>
            <w:r w:rsidRPr="00A82EB8">
              <w:rPr>
                <w:rFonts w:asciiTheme="minorHAnsi" w:hAnsiTheme="minorHAnsi" w:cstheme="minorHAnsi"/>
                <w:color w:val="404040"/>
                <w:sz w:val="22"/>
                <w:szCs w:val="22"/>
                <w:u w:val="single"/>
              </w:rPr>
              <w:t>Speakers</w:t>
            </w:r>
          </w:p>
          <w:p w14:paraId="7E9A3040" w14:textId="77777777" w:rsidR="002F306D" w:rsidRPr="00A82EB8" w:rsidRDefault="002B6F19" w:rsidP="005E03A4">
            <w:pPr>
              <w:pStyle w:val="NoSpacing"/>
              <w:numPr>
                <w:ilvl w:val="0"/>
                <w:numId w:val="17"/>
              </w:numPr>
              <w:jc w:val="both"/>
              <w:rPr>
                <w:rFonts w:asciiTheme="minorHAnsi" w:hAnsiTheme="minorHAnsi" w:cstheme="minorHAnsi"/>
                <w:color w:val="404040"/>
                <w:sz w:val="22"/>
                <w:szCs w:val="22"/>
              </w:rPr>
            </w:pPr>
            <w:r w:rsidRPr="00A82EB8">
              <w:rPr>
                <w:rFonts w:asciiTheme="minorHAnsi" w:hAnsiTheme="minorHAnsi" w:cstheme="minorHAnsi"/>
                <w:b/>
                <w:bCs/>
                <w:color w:val="404040"/>
                <w:sz w:val="22"/>
                <w:szCs w:val="22"/>
              </w:rPr>
              <w:t xml:space="preserve">Agnes </w:t>
            </w:r>
            <w:proofErr w:type="spellStart"/>
            <w:r w:rsidRPr="00A82EB8">
              <w:rPr>
                <w:rFonts w:asciiTheme="minorHAnsi" w:hAnsiTheme="minorHAnsi" w:cstheme="minorHAnsi"/>
                <w:b/>
                <w:bCs/>
                <w:color w:val="404040"/>
                <w:sz w:val="22"/>
                <w:szCs w:val="22"/>
              </w:rPr>
              <w:t>Sitta</w:t>
            </w:r>
            <w:proofErr w:type="spellEnd"/>
            <w:r w:rsidRPr="00A82EB8">
              <w:rPr>
                <w:rFonts w:asciiTheme="minorHAnsi" w:hAnsiTheme="minorHAnsi" w:cstheme="minorHAnsi"/>
                <w:b/>
                <w:bCs/>
                <w:color w:val="404040"/>
                <w:sz w:val="22"/>
                <w:szCs w:val="22"/>
              </w:rPr>
              <w:t xml:space="preserve"> </w:t>
            </w:r>
            <w:proofErr w:type="spellStart"/>
            <w:r w:rsidRPr="00A82EB8">
              <w:rPr>
                <w:rFonts w:asciiTheme="minorHAnsi" w:hAnsiTheme="minorHAnsi" w:cstheme="minorHAnsi"/>
                <w:b/>
                <w:bCs/>
                <w:color w:val="404040"/>
                <w:sz w:val="22"/>
                <w:szCs w:val="22"/>
              </w:rPr>
              <w:t>Kijo</w:t>
            </w:r>
            <w:proofErr w:type="spellEnd"/>
            <w:r w:rsidRPr="00A82EB8">
              <w:rPr>
                <w:rFonts w:asciiTheme="minorHAnsi" w:hAnsiTheme="minorHAnsi" w:cstheme="minorHAnsi"/>
                <w:color w:val="404040"/>
                <w:sz w:val="22"/>
                <w:szCs w:val="22"/>
              </w:rPr>
              <w:t>, Technical Officer, W</w:t>
            </w:r>
            <w:r w:rsidR="00B944C6" w:rsidRPr="00A82EB8">
              <w:rPr>
                <w:rFonts w:asciiTheme="minorHAnsi" w:hAnsiTheme="minorHAnsi" w:cstheme="minorHAnsi"/>
                <w:color w:val="404040"/>
                <w:sz w:val="22"/>
                <w:szCs w:val="22"/>
              </w:rPr>
              <w:t>orld Health Organization</w:t>
            </w:r>
          </w:p>
          <w:p w14:paraId="7C39FF0F" w14:textId="77777777" w:rsidR="001936DD" w:rsidRPr="00A82EB8" w:rsidRDefault="00BC6A97" w:rsidP="005E03A4">
            <w:pPr>
              <w:pStyle w:val="NoSpacing"/>
              <w:numPr>
                <w:ilvl w:val="0"/>
                <w:numId w:val="17"/>
              </w:numPr>
              <w:jc w:val="both"/>
              <w:rPr>
                <w:rFonts w:asciiTheme="minorHAnsi" w:hAnsiTheme="minorHAnsi" w:cstheme="minorHAnsi"/>
                <w:color w:val="404040"/>
                <w:sz w:val="22"/>
                <w:szCs w:val="22"/>
              </w:rPr>
            </w:pPr>
            <w:r w:rsidRPr="00A82EB8">
              <w:rPr>
                <w:rFonts w:asciiTheme="minorHAnsi" w:hAnsiTheme="minorHAnsi" w:cstheme="minorHAnsi"/>
                <w:b/>
                <w:bCs/>
                <w:color w:val="404040"/>
                <w:sz w:val="22"/>
                <w:szCs w:val="22"/>
              </w:rPr>
              <w:lastRenderedPageBreak/>
              <w:t xml:space="preserve">Wong </w:t>
            </w:r>
            <w:proofErr w:type="spellStart"/>
            <w:r w:rsidRPr="00A82EB8">
              <w:rPr>
                <w:rFonts w:asciiTheme="minorHAnsi" w:hAnsiTheme="minorHAnsi" w:cstheme="minorHAnsi"/>
                <w:b/>
                <w:bCs/>
                <w:color w:val="404040"/>
                <w:sz w:val="22"/>
                <w:szCs w:val="22"/>
              </w:rPr>
              <w:t>Woei</w:t>
            </w:r>
            <w:proofErr w:type="spellEnd"/>
            <w:r w:rsidRPr="00A82EB8">
              <w:rPr>
                <w:rFonts w:asciiTheme="minorHAnsi" w:hAnsiTheme="minorHAnsi" w:cstheme="minorHAnsi"/>
                <w:b/>
                <w:bCs/>
                <w:color w:val="404040"/>
                <w:sz w:val="22"/>
                <w:szCs w:val="22"/>
              </w:rPr>
              <w:t xml:space="preserve"> </w:t>
            </w:r>
            <w:proofErr w:type="spellStart"/>
            <w:r w:rsidRPr="00A82EB8">
              <w:rPr>
                <w:rFonts w:asciiTheme="minorHAnsi" w:hAnsiTheme="minorHAnsi" w:cstheme="minorHAnsi"/>
                <w:b/>
                <w:bCs/>
                <w:color w:val="404040"/>
                <w:sz w:val="22"/>
                <w:szCs w:val="22"/>
              </w:rPr>
              <w:t>Jiuang</w:t>
            </w:r>
            <w:proofErr w:type="spellEnd"/>
            <w:r w:rsidRPr="00A82EB8">
              <w:rPr>
                <w:rFonts w:asciiTheme="minorHAnsi" w:hAnsiTheme="minorHAnsi" w:cstheme="minorHAnsi"/>
                <w:color w:val="404040"/>
                <w:sz w:val="22"/>
                <w:szCs w:val="22"/>
              </w:rPr>
              <w:t>, Assistant Group Director, Medical Devices Cluster, Health Products Regulation Group, Health Sciences Authority, Singapore</w:t>
            </w:r>
          </w:p>
          <w:p w14:paraId="044755CA" w14:textId="7F4F9F0F" w:rsidR="005E03A4" w:rsidRPr="000E1751" w:rsidRDefault="006D782D" w:rsidP="005E03A4">
            <w:pPr>
              <w:pStyle w:val="NoSpacing"/>
              <w:numPr>
                <w:ilvl w:val="0"/>
                <w:numId w:val="17"/>
              </w:numPr>
              <w:jc w:val="both"/>
              <w:rPr>
                <w:rFonts w:asciiTheme="minorHAnsi" w:hAnsiTheme="minorHAnsi" w:cstheme="minorHAnsi"/>
                <w:color w:val="404040"/>
                <w:sz w:val="22"/>
                <w:szCs w:val="22"/>
              </w:rPr>
            </w:pPr>
            <w:proofErr w:type="spellStart"/>
            <w:r>
              <w:rPr>
                <w:rFonts w:asciiTheme="minorHAnsi" w:hAnsiTheme="minorHAnsi" w:cstheme="minorHAnsi"/>
                <w:b/>
                <w:bCs/>
                <w:color w:val="404040"/>
                <w:sz w:val="22"/>
                <w:szCs w:val="22"/>
                <w:lang w:val="en"/>
              </w:rPr>
              <w:t>Lupi</w:t>
            </w:r>
            <w:proofErr w:type="spellEnd"/>
            <w:r>
              <w:rPr>
                <w:rFonts w:asciiTheme="minorHAnsi" w:hAnsiTheme="minorHAnsi" w:cstheme="minorHAnsi"/>
                <w:b/>
                <w:bCs/>
                <w:color w:val="404040"/>
                <w:sz w:val="22"/>
                <w:szCs w:val="22"/>
                <w:lang w:val="en"/>
              </w:rPr>
              <w:t xml:space="preserve"> </w:t>
            </w:r>
            <w:proofErr w:type="spellStart"/>
            <w:r w:rsidRPr="0073775D">
              <w:rPr>
                <w:rFonts w:asciiTheme="minorHAnsi" w:hAnsiTheme="minorHAnsi" w:cstheme="minorHAnsi"/>
                <w:b/>
                <w:bCs/>
                <w:color w:val="404040"/>
                <w:sz w:val="22"/>
                <w:szCs w:val="22"/>
                <w:lang w:val="en"/>
              </w:rPr>
              <w:t>Trilaksono</w:t>
            </w:r>
            <w:proofErr w:type="spellEnd"/>
            <w:r w:rsidR="00D42A6B">
              <w:rPr>
                <w:rFonts w:asciiTheme="minorHAnsi" w:hAnsiTheme="minorHAnsi" w:cstheme="minorHAnsi"/>
                <w:color w:val="404040"/>
                <w:sz w:val="22"/>
                <w:szCs w:val="22"/>
                <w:lang w:val="en"/>
              </w:rPr>
              <w:t>, Head of Working Group, Directorate of Pharmaceuticals and Medical Devices Resiliency,</w:t>
            </w:r>
            <w:r w:rsidR="005E03A4" w:rsidRPr="000E1751">
              <w:rPr>
                <w:rFonts w:asciiTheme="minorHAnsi" w:hAnsiTheme="minorHAnsi" w:cstheme="minorHAnsi"/>
                <w:color w:val="404040"/>
                <w:sz w:val="22"/>
                <w:szCs w:val="22"/>
                <w:lang w:val="en"/>
              </w:rPr>
              <w:t xml:space="preserve"> Ministry of Health, Indonesia</w:t>
            </w:r>
          </w:p>
          <w:p w14:paraId="4BA59725" w14:textId="77777777" w:rsidR="00E316CF" w:rsidRPr="00A82EB8" w:rsidRDefault="00E316CF" w:rsidP="004740B3">
            <w:pPr>
              <w:pStyle w:val="NoSpacing"/>
              <w:jc w:val="both"/>
              <w:rPr>
                <w:rFonts w:asciiTheme="minorHAnsi" w:hAnsiTheme="minorHAnsi" w:cstheme="minorHAnsi"/>
                <w:b/>
                <w:bCs/>
                <w:color w:val="404040"/>
                <w:sz w:val="22"/>
                <w:szCs w:val="22"/>
              </w:rPr>
            </w:pPr>
          </w:p>
          <w:p w14:paraId="2AA433EB" w14:textId="77777777" w:rsidR="00097F89" w:rsidRDefault="00097F89" w:rsidP="004740B3">
            <w:pPr>
              <w:pStyle w:val="NoSpacing"/>
              <w:jc w:val="both"/>
              <w:rPr>
                <w:rFonts w:asciiTheme="minorHAnsi" w:hAnsiTheme="minorHAnsi" w:cstheme="minorHAnsi"/>
                <w:b/>
                <w:bCs/>
                <w:color w:val="404040"/>
                <w:sz w:val="22"/>
                <w:szCs w:val="22"/>
              </w:rPr>
            </w:pPr>
            <w:r w:rsidRPr="00A82EB8">
              <w:rPr>
                <w:rFonts w:asciiTheme="minorHAnsi" w:hAnsiTheme="minorHAnsi" w:cstheme="minorHAnsi"/>
                <w:b/>
                <w:bCs/>
                <w:color w:val="404040"/>
                <w:sz w:val="22"/>
                <w:szCs w:val="22"/>
              </w:rPr>
              <w:t>Q&amp;A (</w:t>
            </w:r>
            <w:r w:rsidR="00500419">
              <w:rPr>
                <w:rFonts w:asciiTheme="minorHAnsi" w:hAnsiTheme="minorHAnsi" w:cstheme="minorHAnsi"/>
                <w:b/>
                <w:bCs/>
                <w:color w:val="404040"/>
                <w:sz w:val="22"/>
                <w:szCs w:val="22"/>
              </w:rPr>
              <w:t>1</w:t>
            </w:r>
            <w:r w:rsidRPr="00A82EB8">
              <w:rPr>
                <w:rFonts w:asciiTheme="minorHAnsi" w:hAnsiTheme="minorHAnsi" w:cstheme="minorHAnsi"/>
                <w:b/>
                <w:bCs/>
                <w:color w:val="404040"/>
                <w:sz w:val="22"/>
                <w:szCs w:val="22"/>
              </w:rPr>
              <w:t>5 mins)</w:t>
            </w:r>
          </w:p>
          <w:p w14:paraId="7868912A" w14:textId="77777777" w:rsidR="00C32A15" w:rsidRPr="00A82EB8" w:rsidRDefault="00C32A15" w:rsidP="004740B3">
            <w:pPr>
              <w:pStyle w:val="NoSpacing"/>
              <w:jc w:val="both"/>
              <w:rPr>
                <w:rFonts w:asciiTheme="minorHAnsi" w:hAnsiTheme="minorHAnsi" w:cstheme="minorHAnsi"/>
                <w:b/>
                <w:bCs/>
                <w:color w:val="404040"/>
                <w:sz w:val="22"/>
                <w:szCs w:val="22"/>
              </w:rPr>
            </w:pPr>
          </w:p>
        </w:tc>
      </w:tr>
      <w:tr w:rsidR="00A010C5" w:rsidRPr="00A82EB8" w14:paraId="45A73819" w14:textId="77777777" w:rsidTr="00B944C6">
        <w:trPr>
          <w:trHeight w:val="274"/>
        </w:trPr>
        <w:tc>
          <w:tcPr>
            <w:tcW w:w="1822" w:type="dxa"/>
          </w:tcPr>
          <w:p w14:paraId="38C30B8D" w14:textId="77777777" w:rsidR="00A010C5" w:rsidRPr="000E1751" w:rsidRDefault="005B4CA5" w:rsidP="00A010C5">
            <w:pPr>
              <w:pStyle w:val="BodyText"/>
              <w:ind w:firstLine="0"/>
              <w:jc w:val="both"/>
              <w:rPr>
                <w:rFonts w:asciiTheme="minorHAnsi" w:hAnsiTheme="minorHAnsi" w:cstheme="minorHAnsi"/>
                <w:color w:val="404040"/>
                <w:sz w:val="22"/>
                <w:szCs w:val="22"/>
              </w:rPr>
            </w:pPr>
            <w:r w:rsidRPr="000E1751">
              <w:rPr>
                <w:rFonts w:asciiTheme="minorHAnsi" w:hAnsiTheme="minorHAnsi" w:cstheme="minorHAnsi"/>
                <w:color w:val="404040"/>
                <w:sz w:val="22"/>
                <w:szCs w:val="22"/>
              </w:rPr>
              <w:lastRenderedPageBreak/>
              <w:t>1055 – 1100</w:t>
            </w:r>
          </w:p>
        </w:tc>
        <w:tc>
          <w:tcPr>
            <w:tcW w:w="7512" w:type="dxa"/>
          </w:tcPr>
          <w:p w14:paraId="2D9EF199" w14:textId="77777777" w:rsidR="00A010C5" w:rsidRPr="000E1751" w:rsidRDefault="00A010C5" w:rsidP="00A010C5">
            <w:pPr>
              <w:pStyle w:val="BodyText"/>
              <w:ind w:firstLine="0"/>
              <w:jc w:val="both"/>
              <w:rPr>
                <w:rFonts w:asciiTheme="minorHAnsi" w:hAnsiTheme="minorHAnsi" w:cstheme="minorHAnsi"/>
                <w:b/>
                <w:bCs/>
                <w:color w:val="404040"/>
                <w:sz w:val="22"/>
                <w:szCs w:val="22"/>
                <w:u w:val="single"/>
              </w:rPr>
            </w:pPr>
            <w:r w:rsidRPr="000E1751">
              <w:rPr>
                <w:rFonts w:asciiTheme="minorHAnsi" w:hAnsiTheme="minorHAnsi" w:cstheme="minorHAnsi"/>
                <w:b/>
                <w:bCs/>
                <w:color w:val="404040"/>
                <w:sz w:val="22"/>
                <w:szCs w:val="22"/>
              </w:rPr>
              <w:t>Closing Remarks by</w:t>
            </w:r>
            <w:r w:rsidRPr="000E1751">
              <w:rPr>
                <w:rFonts w:asciiTheme="minorHAnsi" w:hAnsiTheme="minorHAnsi" w:cstheme="minorHAnsi"/>
                <w:color w:val="404040"/>
                <w:sz w:val="22"/>
                <w:szCs w:val="22"/>
              </w:rPr>
              <w:t xml:space="preserve"> </w:t>
            </w:r>
            <w:r w:rsidRPr="000E1751">
              <w:rPr>
                <w:rFonts w:asciiTheme="minorHAnsi" w:hAnsiTheme="minorHAnsi" w:cstheme="minorHAnsi"/>
                <w:b/>
                <w:bCs/>
                <w:color w:val="404040"/>
                <w:sz w:val="22"/>
                <w:szCs w:val="22"/>
              </w:rPr>
              <w:t>Mugant Mehanathan</w:t>
            </w:r>
            <w:r w:rsidRPr="000E1751">
              <w:rPr>
                <w:rFonts w:asciiTheme="minorHAnsi" w:hAnsiTheme="minorHAnsi" w:cstheme="minorHAnsi"/>
                <w:color w:val="404040"/>
                <w:sz w:val="22"/>
                <w:szCs w:val="22"/>
              </w:rPr>
              <w:t>, MDRC Lead, Southeast Asia, Crowell &amp; Moring International</w:t>
            </w:r>
          </w:p>
        </w:tc>
      </w:tr>
    </w:tbl>
    <w:p w14:paraId="3B1FF5CB" w14:textId="77777777" w:rsidR="00D123F1" w:rsidRDefault="00D123F1" w:rsidP="00F33578">
      <w:pPr>
        <w:pStyle w:val="BodyText"/>
        <w:ind w:firstLine="0"/>
      </w:pPr>
    </w:p>
    <w:sectPr w:rsidR="00D123F1">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C168" w16cex:dateUtc="2022-05-17T11:38:00Z"/>
  <w16cex:commentExtensible w16cex:durableId="262DC2C5" w16cex:dateUtc="2022-05-17T11:44:00Z"/>
  <w16cex:commentExtensible w16cex:durableId="262E1236" w16cex:dateUtc="2022-05-17T16:48:00Z"/>
  <w16cex:commentExtensible w16cex:durableId="262E1237" w16cex:dateUtc="2022-05-17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A02B" w14:textId="77777777" w:rsidR="00B00ACB" w:rsidRDefault="00B00ACB" w:rsidP="000C7948">
      <w:r>
        <w:separator/>
      </w:r>
    </w:p>
  </w:endnote>
  <w:endnote w:type="continuationSeparator" w:id="0">
    <w:p w14:paraId="3311DF06" w14:textId="77777777" w:rsidR="00B00ACB" w:rsidRDefault="00B00ACB" w:rsidP="000C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827320306"/>
      <w:docPartObj>
        <w:docPartGallery w:val="Page Numbers (Bottom of Page)"/>
        <w:docPartUnique/>
      </w:docPartObj>
    </w:sdtPr>
    <w:sdtEndPr>
      <w:rPr>
        <w:noProof/>
      </w:rPr>
    </w:sdtEndPr>
    <w:sdtContent>
      <w:p w14:paraId="699C4A6D" w14:textId="507C4C45" w:rsidR="0001064E" w:rsidRPr="0001064E" w:rsidRDefault="0001064E">
        <w:pPr>
          <w:pStyle w:val="Footer"/>
          <w:jc w:val="right"/>
          <w:rPr>
            <w:rFonts w:asciiTheme="minorHAnsi" w:hAnsiTheme="minorHAnsi" w:cstheme="minorHAnsi"/>
            <w:sz w:val="22"/>
            <w:szCs w:val="22"/>
          </w:rPr>
        </w:pPr>
        <w:r w:rsidRPr="0001064E">
          <w:rPr>
            <w:rFonts w:asciiTheme="minorHAnsi" w:hAnsiTheme="minorHAnsi" w:cstheme="minorHAnsi"/>
            <w:sz w:val="22"/>
            <w:szCs w:val="22"/>
          </w:rPr>
          <w:fldChar w:fldCharType="begin"/>
        </w:r>
        <w:r w:rsidRPr="0001064E">
          <w:rPr>
            <w:rFonts w:asciiTheme="minorHAnsi" w:hAnsiTheme="minorHAnsi" w:cstheme="minorHAnsi"/>
            <w:sz w:val="22"/>
            <w:szCs w:val="22"/>
          </w:rPr>
          <w:instrText xml:space="preserve"> PAGE   \* MERGEFORMAT </w:instrText>
        </w:r>
        <w:r w:rsidRPr="0001064E">
          <w:rPr>
            <w:rFonts w:asciiTheme="minorHAnsi" w:hAnsiTheme="minorHAnsi" w:cstheme="minorHAnsi"/>
            <w:sz w:val="22"/>
            <w:szCs w:val="22"/>
          </w:rPr>
          <w:fldChar w:fldCharType="separate"/>
        </w:r>
        <w:r w:rsidRPr="0001064E">
          <w:rPr>
            <w:rFonts w:asciiTheme="minorHAnsi" w:hAnsiTheme="minorHAnsi" w:cstheme="minorHAnsi"/>
            <w:noProof/>
            <w:sz w:val="22"/>
            <w:szCs w:val="22"/>
          </w:rPr>
          <w:t>2</w:t>
        </w:r>
        <w:r w:rsidRPr="0001064E">
          <w:rPr>
            <w:rFonts w:asciiTheme="minorHAnsi" w:hAnsiTheme="minorHAnsi" w:cstheme="minorHAnsi"/>
            <w:noProof/>
            <w:sz w:val="22"/>
            <w:szCs w:val="22"/>
          </w:rPr>
          <w:fldChar w:fldCharType="end"/>
        </w:r>
        <w:r w:rsidRPr="0001064E">
          <w:rPr>
            <w:rFonts w:asciiTheme="minorHAnsi" w:hAnsiTheme="minorHAnsi" w:cstheme="minorHAnsi"/>
            <w:noProof/>
            <w:sz w:val="22"/>
            <w:szCs w:val="22"/>
          </w:rPr>
          <w:t xml:space="preserve"> of 4</w:t>
        </w:r>
      </w:p>
    </w:sdtContent>
  </w:sdt>
  <w:p w14:paraId="643C43B0" w14:textId="77777777" w:rsidR="0001064E" w:rsidRDefault="00010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CBBFA" w14:textId="77777777" w:rsidR="00B00ACB" w:rsidRDefault="00B00ACB" w:rsidP="000C7948">
      <w:r>
        <w:separator/>
      </w:r>
    </w:p>
  </w:footnote>
  <w:footnote w:type="continuationSeparator" w:id="0">
    <w:p w14:paraId="34571EE3" w14:textId="77777777" w:rsidR="00B00ACB" w:rsidRDefault="00B00ACB" w:rsidP="000C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F194" w14:textId="60DEC6B0" w:rsidR="00B56581" w:rsidRDefault="00A21B34" w:rsidP="00A21B34">
    <w:pPr>
      <w:pStyle w:val="Header"/>
    </w:pPr>
    <w:r>
      <w:rPr>
        <w:noProof/>
      </w:rPr>
      <w:drawing>
        <wp:anchor distT="0" distB="0" distL="114300" distR="114300" simplePos="0" relativeHeight="251659264" behindDoc="1" locked="0" layoutInCell="1" allowOverlap="1" wp14:anchorId="083C39E3" wp14:editId="09856B39">
          <wp:simplePos x="0" y="0"/>
          <wp:positionH relativeFrom="margin">
            <wp:align>right</wp:align>
          </wp:positionH>
          <wp:positionV relativeFrom="paragraph">
            <wp:posOffset>103146</wp:posOffset>
          </wp:positionV>
          <wp:extent cx="1583055" cy="879475"/>
          <wp:effectExtent l="0" t="0" r="0" b="0"/>
          <wp:wrapTight wrapText="bothSides">
            <wp:wrapPolygon edited="0">
              <wp:start x="0" y="0"/>
              <wp:lineTo x="0" y="21054"/>
              <wp:lineTo x="21314" y="21054"/>
              <wp:lineTo x="213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aMed.png"/>
                  <pic:cNvPicPr/>
                </pic:nvPicPr>
                <pic:blipFill>
                  <a:blip r:embed="rId1">
                    <a:extLst>
                      <a:ext uri="{28A0092B-C50C-407E-A947-70E740481C1C}">
                        <a14:useLocalDpi xmlns:a14="http://schemas.microsoft.com/office/drawing/2010/main" val="0"/>
                      </a:ext>
                    </a:extLst>
                  </a:blip>
                  <a:stretch>
                    <a:fillRect/>
                  </a:stretch>
                </pic:blipFill>
                <pic:spPr>
                  <a:xfrm>
                    <a:off x="0" y="0"/>
                    <a:ext cx="1583055" cy="879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E6F0E32" wp14:editId="65807F9C">
          <wp:simplePos x="0" y="0"/>
          <wp:positionH relativeFrom="margin">
            <wp:align>center</wp:align>
          </wp:positionH>
          <wp:positionV relativeFrom="paragraph">
            <wp:posOffset>104152</wp:posOffset>
          </wp:positionV>
          <wp:extent cx="1367790" cy="758825"/>
          <wp:effectExtent l="0" t="0" r="3810" b="3175"/>
          <wp:wrapTight wrapText="bothSides">
            <wp:wrapPolygon edited="0">
              <wp:start x="0" y="0"/>
              <wp:lineTo x="0" y="21148"/>
              <wp:lineTo x="21359" y="21148"/>
              <wp:lineTo x="2135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SI.png"/>
                  <pic:cNvPicPr/>
                </pic:nvPicPr>
                <pic:blipFill>
                  <a:blip r:embed="rId2">
                    <a:extLst>
                      <a:ext uri="{28A0092B-C50C-407E-A947-70E740481C1C}">
                        <a14:useLocalDpi xmlns:a14="http://schemas.microsoft.com/office/drawing/2010/main" val="0"/>
                      </a:ext>
                    </a:extLst>
                  </a:blip>
                  <a:stretch>
                    <a:fillRect/>
                  </a:stretch>
                </pic:blipFill>
                <pic:spPr>
                  <a:xfrm>
                    <a:off x="0" y="0"/>
                    <a:ext cx="1367790" cy="7588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2"/>
        <w:szCs w:val="22"/>
      </w:rPr>
      <w:drawing>
        <wp:inline distT="0" distB="0" distL="0" distR="0" wp14:anchorId="0DAC6FA6" wp14:editId="2B43DCF7">
          <wp:extent cx="1268083" cy="75963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aid.png"/>
                  <pic:cNvPicPr/>
                </pic:nvPicPr>
                <pic:blipFill>
                  <a:blip r:embed="rId3">
                    <a:extLst>
                      <a:ext uri="{28A0092B-C50C-407E-A947-70E740481C1C}">
                        <a14:useLocalDpi xmlns:a14="http://schemas.microsoft.com/office/drawing/2010/main" val="0"/>
                      </a:ext>
                    </a:extLst>
                  </a:blip>
                  <a:stretch>
                    <a:fillRect/>
                  </a:stretch>
                </pic:blipFill>
                <pic:spPr>
                  <a:xfrm>
                    <a:off x="0" y="0"/>
                    <a:ext cx="1268083" cy="759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862"/>
    <w:multiLevelType w:val="hybridMultilevel"/>
    <w:tmpl w:val="DE42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962"/>
    <w:multiLevelType w:val="hybridMultilevel"/>
    <w:tmpl w:val="97CA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E0908"/>
    <w:multiLevelType w:val="hybridMultilevel"/>
    <w:tmpl w:val="E6AE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1AF6"/>
    <w:multiLevelType w:val="hybridMultilevel"/>
    <w:tmpl w:val="12C2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4B61"/>
    <w:multiLevelType w:val="hybridMultilevel"/>
    <w:tmpl w:val="F3C6A2DE"/>
    <w:lvl w:ilvl="0" w:tplc="97FE7EDC">
      <w:start w:val="1"/>
      <w:numFmt w:val="bullet"/>
      <w:pStyle w:val="Bullet-Doub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0373E"/>
    <w:multiLevelType w:val="multilevel"/>
    <w:tmpl w:val="E47059F8"/>
    <w:lvl w:ilvl="0">
      <w:start w:val="1"/>
      <w:numFmt w:val="upperRoman"/>
      <w:pStyle w:val="Heading1"/>
      <w:lvlText w:val="%1."/>
      <w:lvlJc w:val="left"/>
      <w:pPr>
        <w:tabs>
          <w:tab w:val="num" w:pos="720"/>
        </w:tabs>
        <w:ind w:left="720" w:hanging="720"/>
      </w:pPr>
      <w:rPr>
        <w:rFonts w:ascii="Times New Roman" w:hAnsi="Times New Roman" w:cs="Times New Roman"/>
        <w:b w:val="0"/>
        <w:i w:val="0"/>
        <w:caps w:val="0"/>
        <w:sz w:val="24"/>
        <w:u w:val="none"/>
      </w:rPr>
    </w:lvl>
    <w:lvl w:ilvl="1">
      <w:start w:val="1"/>
      <w:numFmt w:val="upperLetter"/>
      <w:pStyle w:val="Heading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decimal"/>
      <w:pStyle w:val="Heading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Heading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lowerRoman"/>
      <w:pStyle w:val="Heading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Heading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Heading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Letter"/>
      <w:pStyle w:val="Heading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none"/>
      <w:lvlRestart w:val="0"/>
      <w:pStyle w:val="Heading9"/>
      <w:suff w:val="nothing"/>
      <w:lvlText w:val=""/>
      <w:lvlJc w:val="left"/>
      <w:pPr>
        <w:tabs>
          <w:tab w:val="num" w:pos="1440"/>
        </w:tabs>
        <w:ind w:left="0" w:firstLine="720"/>
      </w:pPr>
      <w:rPr>
        <w:rFonts w:ascii="Times New Roman" w:hAnsi="Times New Roman" w:cs="Times New Roman"/>
        <w:b w:val="0"/>
        <w:i w:val="0"/>
        <w:caps w:val="0"/>
        <w:color w:val="auto"/>
        <w:sz w:val="24"/>
        <w:u w:val="none"/>
      </w:rPr>
    </w:lvl>
  </w:abstractNum>
  <w:abstractNum w:abstractNumId="6" w15:restartNumberingAfterBreak="0">
    <w:nsid w:val="224606FD"/>
    <w:multiLevelType w:val="hybridMultilevel"/>
    <w:tmpl w:val="AE8E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07418"/>
    <w:multiLevelType w:val="hybridMultilevel"/>
    <w:tmpl w:val="1A80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F4F3E"/>
    <w:multiLevelType w:val="multilevel"/>
    <w:tmpl w:val="9BE4E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01D99"/>
    <w:multiLevelType w:val="hybridMultilevel"/>
    <w:tmpl w:val="9462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76F59"/>
    <w:multiLevelType w:val="hybridMultilevel"/>
    <w:tmpl w:val="135AAFD8"/>
    <w:lvl w:ilvl="0" w:tplc="78F6D398">
      <w:numFmt w:val="bullet"/>
      <w:lvlText w:val=""/>
      <w:lvlJc w:val="left"/>
      <w:pPr>
        <w:ind w:left="827" w:hanging="361"/>
      </w:pPr>
      <w:rPr>
        <w:rFonts w:ascii="Symbol" w:eastAsia="Symbol" w:hAnsi="Symbol" w:cs="Symbol" w:hint="default"/>
        <w:b w:val="0"/>
        <w:bCs w:val="0"/>
        <w:i w:val="0"/>
        <w:iCs w:val="0"/>
        <w:color w:val="404040"/>
        <w:w w:val="100"/>
        <w:sz w:val="22"/>
        <w:szCs w:val="22"/>
        <w:lang w:val="en-US" w:eastAsia="en-US" w:bidi="ar-SA"/>
      </w:rPr>
    </w:lvl>
    <w:lvl w:ilvl="1" w:tplc="10F28046">
      <w:numFmt w:val="bullet"/>
      <w:lvlText w:val="•"/>
      <w:lvlJc w:val="left"/>
      <w:pPr>
        <w:ind w:left="1488" w:hanging="361"/>
      </w:pPr>
      <w:rPr>
        <w:rFonts w:hint="default"/>
        <w:lang w:val="en-US" w:eastAsia="en-US" w:bidi="ar-SA"/>
      </w:rPr>
    </w:lvl>
    <w:lvl w:ilvl="2" w:tplc="826CDCC0">
      <w:numFmt w:val="bullet"/>
      <w:lvlText w:val="•"/>
      <w:lvlJc w:val="left"/>
      <w:pPr>
        <w:ind w:left="2156" w:hanging="361"/>
      </w:pPr>
      <w:rPr>
        <w:rFonts w:hint="default"/>
        <w:lang w:val="en-US" w:eastAsia="en-US" w:bidi="ar-SA"/>
      </w:rPr>
    </w:lvl>
    <w:lvl w:ilvl="3" w:tplc="6E86A34A">
      <w:numFmt w:val="bullet"/>
      <w:lvlText w:val="•"/>
      <w:lvlJc w:val="left"/>
      <w:pPr>
        <w:ind w:left="2825" w:hanging="361"/>
      </w:pPr>
      <w:rPr>
        <w:rFonts w:hint="default"/>
        <w:lang w:val="en-US" w:eastAsia="en-US" w:bidi="ar-SA"/>
      </w:rPr>
    </w:lvl>
    <w:lvl w:ilvl="4" w:tplc="D5A6D386">
      <w:numFmt w:val="bullet"/>
      <w:lvlText w:val="•"/>
      <w:lvlJc w:val="left"/>
      <w:pPr>
        <w:ind w:left="3493" w:hanging="361"/>
      </w:pPr>
      <w:rPr>
        <w:rFonts w:hint="default"/>
        <w:lang w:val="en-US" w:eastAsia="en-US" w:bidi="ar-SA"/>
      </w:rPr>
    </w:lvl>
    <w:lvl w:ilvl="5" w:tplc="31F6F078">
      <w:numFmt w:val="bullet"/>
      <w:lvlText w:val="•"/>
      <w:lvlJc w:val="left"/>
      <w:pPr>
        <w:ind w:left="4162" w:hanging="361"/>
      </w:pPr>
      <w:rPr>
        <w:rFonts w:hint="default"/>
        <w:lang w:val="en-US" w:eastAsia="en-US" w:bidi="ar-SA"/>
      </w:rPr>
    </w:lvl>
    <w:lvl w:ilvl="6" w:tplc="AAAC3240">
      <w:numFmt w:val="bullet"/>
      <w:lvlText w:val="•"/>
      <w:lvlJc w:val="left"/>
      <w:pPr>
        <w:ind w:left="4830" w:hanging="361"/>
      </w:pPr>
      <w:rPr>
        <w:rFonts w:hint="default"/>
        <w:lang w:val="en-US" w:eastAsia="en-US" w:bidi="ar-SA"/>
      </w:rPr>
    </w:lvl>
    <w:lvl w:ilvl="7" w:tplc="43381B4C">
      <w:numFmt w:val="bullet"/>
      <w:lvlText w:val="•"/>
      <w:lvlJc w:val="left"/>
      <w:pPr>
        <w:ind w:left="5498" w:hanging="361"/>
      </w:pPr>
      <w:rPr>
        <w:rFonts w:hint="default"/>
        <w:lang w:val="en-US" w:eastAsia="en-US" w:bidi="ar-SA"/>
      </w:rPr>
    </w:lvl>
    <w:lvl w:ilvl="8" w:tplc="74AA1BBE">
      <w:numFmt w:val="bullet"/>
      <w:lvlText w:val="•"/>
      <w:lvlJc w:val="left"/>
      <w:pPr>
        <w:ind w:left="6167" w:hanging="361"/>
      </w:pPr>
      <w:rPr>
        <w:rFonts w:hint="default"/>
        <w:lang w:val="en-US" w:eastAsia="en-US" w:bidi="ar-SA"/>
      </w:rPr>
    </w:lvl>
  </w:abstractNum>
  <w:abstractNum w:abstractNumId="11" w15:restartNumberingAfterBreak="0">
    <w:nsid w:val="33CD79CF"/>
    <w:multiLevelType w:val="hybridMultilevel"/>
    <w:tmpl w:val="BE10222A"/>
    <w:lvl w:ilvl="0" w:tplc="172A0796">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16F6"/>
    <w:multiLevelType w:val="hybridMultilevel"/>
    <w:tmpl w:val="FC3C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27582"/>
    <w:multiLevelType w:val="hybridMultilevel"/>
    <w:tmpl w:val="D020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B2710"/>
    <w:multiLevelType w:val="hybridMultilevel"/>
    <w:tmpl w:val="A73E7264"/>
    <w:lvl w:ilvl="0" w:tplc="C024CDC8">
      <w:numFmt w:val="bullet"/>
      <w:lvlText w:val=""/>
      <w:lvlJc w:val="left"/>
      <w:pPr>
        <w:ind w:left="827" w:hanging="361"/>
      </w:pPr>
      <w:rPr>
        <w:rFonts w:ascii="Symbol" w:eastAsia="Symbol" w:hAnsi="Symbol" w:cs="Symbol" w:hint="default"/>
        <w:b w:val="0"/>
        <w:bCs w:val="0"/>
        <w:i w:val="0"/>
        <w:iCs w:val="0"/>
        <w:color w:val="404040"/>
        <w:w w:val="99"/>
        <w:sz w:val="20"/>
        <w:szCs w:val="20"/>
        <w:lang w:val="en-US" w:eastAsia="en-US" w:bidi="ar-SA"/>
      </w:rPr>
    </w:lvl>
    <w:lvl w:ilvl="1" w:tplc="EBAA5880">
      <w:numFmt w:val="bullet"/>
      <w:lvlText w:val="•"/>
      <w:lvlJc w:val="left"/>
      <w:pPr>
        <w:ind w:left="1488" w:hanging="361"/>
      </w:pPr>
      <w:rPr>
        <w:rFonts w:hint="default"/>
        <w:lang w:val="en-US" w:eastAsia="en-US" w:bidi="ar-SA"/>
      </w:rPr>
    </w:lvl>
    <w:lvl w:ilvl="2" w:tplc="94982A8C">
      <w:numFmt w:val="bullet"/>
      <w:lvlText w:val="•"/>
      <w:lvlJc w:val="left"/>
      <w:pPr>
        <w:ind w:left="2156" w:hanging="361"/>
      </w:pPr>
      <w:rPr>
        <w:rFonts w:hint="default"/>
        <w:lang w:val="en-US" w:eastAsia="en-US" w:bidi="ar-SA"/>
      </w:rPr>
    </w:lvl>
    <w:lvl w:ilvl="3" w:tplc="AF5AA1BA">
      <w:numFmt w:val="bullet"/>
      <w:lvlText w:val="•"/>
      <w:lvlJc w:val="left"/>
      <w:pPr>
        <w:ind w:left="2825" w:hanging="361"/>
      </w:pPr>
      <w:rPr>
        <w:rFonts w:hint="default"/>
        <w:lang w:val="en-US" w:eastAsia="en-US" w:bidi="ar-SA"/>
      </w:rPr>
    </w:lvl>
    <w:lvl w:ilvl="4" w:tplc="E7228A12">
      <w:numFmt w:val="bullet"/>
      <w:lvlText w:val="•"/>
      <w:lvlJc w:val="left"/>
      <w:pPr>
        <w:ind w:left="3493" w:hanging="361"/>
      </w:pPr>
      <w:rPr>
        <w:rFonts w:hint="default"/>
        <w:lang w:val="en-US" w:eastAsia="en-US" w:bidi="ar-SA"/>
      </w:rPr>
    </w:lvl>
    <w:lvl w:ilvl="5" w:tplc="6F70858C">
      <w:numFmt w:val="bullet"/>
      <w:lvlText w:val="•"/>
      <w:lvlJc w:val="left"/>
      <w:pPr>
        <w:ind w:left="4162" w:hanging="361"/>
      </w:pPr>
      <w:rPr>
        <w:rFonts w:hint="default"/>
        <w:lang w:val="en-US" w:eastAsia="en-US" w:bidi="ar-SA"/>
      </w:rPr>
    </w:lvl>
    <w:lvl w:ilvl="6" w:tplc="B45A8110">
      <w:numFmt w:val="bullet"/>
      <w:lvlText w:val="•"/>
      <w:lvlJc w:val="left"/>
      <w:pPr>
        <w:ind w:left="4830" w:hanging="361"/>
      </w:pPr>
      <w:rPr>
        <w:rFonts w:hint="default"/>
        <w:lang w:val="en-US" w:eastAsia="en-US" w:bidi="ar-SA"/>
      </w:rPr>
    </w:lvl>
    <w:lvl w:ilvl="7" w:tplc="DCD46D82">
      <w:numFmt w:val="bullet"/>
      <w:lvlText w:val="•"/>
      <w:lvlJc w:val="left"/>
      <w:pPr>
        <w:ind w:left="5498" w:hanging="361"/>
      </w:pPr>
      <w:rPr>
        <w:rFonts w:hint="default"/>
        <w:lang w:val="en-US" w:eastAsia="en-US" w:bidi="ar-SA"/>
      </w:rPr>
    </w:lvl>
    <w:lvl w:ilvl="8" w:tplc="B0C860E8">
      <w:numFmt w:val="bullet"/>
      <w:lvlText w:val="•"/>
      <w:lvlJc w:val="left"/>
      <w:pPr>
        <w:ind w:left="6167" w:hanging="361"/>
      </w:pPr>
      <w:rPr>
        <w:rFonts w:hint="default"/>
        <w:lang w:val="en-US" w:eastAsia="en-US" w:bidi="ar-SA"/>
      </w:rPr>
    </w:lvl>
  </w:abstractNum>
  <w:abstractNum w:abstractNumId="15" w15:restartNumberingAfterBreak="0">
    <w:nsid w:val="57FE7D9C"/>
    <w:multiLevelType w:val="hybridMultilevel"/>
    <w:tmpl w:val="892E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E3B2A"/>
    <w:multiLevelType w:val="hybridMultilevel"/>
    <w:tmpl w:val="DEC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E41E6"/>
    <w:multiLevelType w:val="hybridMultilevel"/>
    <w:tmpl w:val="8A6CF694"/>
    <w:lvl w:ilvl="0" w:tplc="A0A2CD9E">
      <w:start w:val="1"/>
      <w:numFmt w:val="bullet"/>
      <w:pStyle w:val="Bullet-Single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52C6E"/>
    <w:multiLevelType w:val="hybridMultilevel"/>
    <w:tmpl w:val="7DDE4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B8473C"/>
    <w:multiLevelType w:val="hybridMultilevel"/>
    <w:tmpl w:val="27AE8422"/>
    <w:lvl w:ilvl="0" w:tplc="89AE4778">
      <w:start w:val="1"/>
      <w:numFmt w:val="bullet"/>
      <w:lvlText w:val="o"/>
      <w:lvlJc w:val="left"/>
      <w:pPr>
        <w:tabs>
          <w:tab w:val="num" w:pos="720"/>
        </w:tabs>
        <w:ind w:left="720" w:hanging="360"/>
      </w:pPr>
      <w:rPr>
        <w:rFonts w:ascii="Courier New" w:hAnsi="Courier New" w:hint="default"/>
      </w:rPr>
    </w:lvl>
    <w:lvl w:ilvl="1" w:tplc="1D849016">
      <w:start w:val="1"/>
      <w:numFmt w:val="bullet"/>
      <w:lvlText w:val="o"/>
      <w:lvlJc w:val="left"/>
      <w:pPr>
        <w:tabs>
          <w:tab w:val="num" w:pos="1440"/>
        </w:tabs>
        <w:ind w:left="1440" w:hanging="360"/>
      </w:pPr>
      <w:rPr>
        <w:rFonts w:ascii="Courier New" w:hAnsi="Courier New" w:hint="default"/>
      </w:rPr>
    </w:lvl>
    <w:lvl w:ilvl="2" w:tplc="323ED6AE" w:tentative="1">
      <w:start w:val="1"/>
      <w:numFmt w:val="bullet"/>
      <w:lvlText w:val="o"/>
      <w:lvlJc w:val="left"/>
      <w:pPr>
        <w:tabs>
          <w:tab w:val="num" w:pos="2160"/>
        </w:tabs>
        <w:ind w:left="2160" w:hanging="360"/>
      </w:pPr>
      <w:rPr>
        <w:rFonts w:ascii="Courier New" w:hAnsi="Courier New" w:hint="default"/>
      </w:rPr>
    </w:lvl>
    <w:lvl w:ilvl="3" w:tplc="6AD84576" w:tentative="1">
      <w:start w:val="1"/>
      <w:numFmt w:val="bullet"/>
      <w:lvlText w:val="o"/>
      <w:lvlJc w:val="left"/>
      <w:pPr>
        <w:tabs>
          <w:tab w:val="num" w:pos="2880"/>
        </w:tabs>
        <w:ind w:left="2880" w:hanging="360"/>
      </w:pPr>
      <w:rPr>
        <w:rFonts w:ascii="Courier New" w:hAnsi="Courier New" w:hint="default"/>
      </w:rPr>
    </w:lvl>
    <w:lvl w:ilvl="4" w:tplc="2624AACA" w:tentative="1">
      <w:start w:val="1"/>
      <w:numFmt w:val="bullet"/>
      <w:lvlText w:val="o"/>
      <w:lvlJc w:val="left"/>
      <w:pPr>
        <w:tabs>
          <w:tab w:val="num" w:pos="3600"/>
        </w:tabs>
        <w:ind w:left="3600" w:hanging="360"/>
      </w:pPr>
      <w:rPr>
        <w:rFonts w:ascii="Courier New" w:hAnsi="Courier New" w:hint="default"/>
      </w:rPr>
    </w:lvl>
    <w:lvl w:ilvl="5" w:tplc="8C1818F8" w:tentative="1">
      <w:start w:val="1"/>
      <w:numFmt w:val="bullet"/>
      <w:lvlText w:val="o"/>
      <w:lvlJc w:val="left"/>
      <w:pPr>
        <w:tabs>
          <w:tab w:val="num" w:pos="4320"/>
        </w:tabs>
        <w:ind w:left="4320" w:hanging="360"/>
      </w:pPr>
      <w:rPr>
        <w:rFonts w:ascii="Courier New" w:hAnsi="Courier New" w:hint="default"/>
      </w:rPr>
    </w:lvl>
    <w:lvl w:ilvl="6" w:tplc="2ED627B2" w:tentative="1">
      <w:start w:val="1"/>
      <w:numFmt w:val="bullet"/>
      <w:lvlText w:val="o"/>
      <w:lvlJc w:val="left"/>
      <w:pPr>
        <w:tabs>
          <w:tab w:val="num" w:pos="5040"/>
        </w:tabs>
        <w:ind w:left="5040" w:hanging="360"/>
      </w:pPr>
      <w:rPr>
        <w:rFonts w:ascii="Courier New" w:hAnsi="Courier New" w:hint="default"/>
      </w:rPr>
    </w:lvl>
    <w:lvl w:ilvl="7" w:tplc="3CB666E4" w:tentative="1">
      <w:start w:val="1"/>
      <w:numFmt w:val="bullet"/>
      <w:lvlText w:val="o"/>
      <w:lvlJc w:val="left"/>
      <w:pPr>
        <w:tabs>
          <w:tab w:val="num" w:pos="5760"/>
        </w:tabs>
        <w:ind w:left="5760" w:hanging="360"/>
      </w:pPr>
      <w:rPr>
        <w:rFonts w:ascii="Courier New" w:hAnsi="Courier New" w:hint="default"/>
      </w:rPr>
    </w:lvl>
    <w:lvl w:ilvl="8" w:tplc="BEDC984C"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7EB118F0"/>
    <w:multiLevelType w:val="hybridMultilevel"/>
    <w:tmpl w:val="C63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7"/>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8"/>
  </w:num>
  <w:num w:numId="14">
    <w:abstractNumId w:val="1"/>
  </w:num>
  <w:num w:numId="15">
    <w:abstractNumId w:val="12"/>
  </w:num>
  <w:num w:numId="16">
    <w:abstractNumId w:val="2"/>
  </w:num>
  <w:num w:numId="17">
    <w:abstractNumId w:val="3"/>
  </w:num>
  <w:num w:numId="18">
    <w:abstractNumId w:val="9"/>
  </w:num>
  <w:num w:numId="19">
    <w:abstractNumId w:val="18"/>
  </w:num>
  <w:num w:numId="20">
    <w:abstractNumId w:val="7"/>
  </w:num>
  <w:num w:numId="21">
    <w:abstractNumId w:val="20"/>
  </w:num>
  <w:num w:numId="22">
    <w:abstractNumId w:val="19"/>
  </w:num>
  <w:num w:numId="23">
    <w:abstractNumId w:val="13"/>
  </w:num>
  <w:num w:numId="24">
    <w:abstractNumId w:val="15"/>
  </w:num>
  <w:num w:numId="25">
    <w:abstractNumId w:val="0"/>
  </w:num>
  <w:num w:numId="26">
    <w:abstractNumId w:val="6"/>
  </w:num>
  <w:num w:numId="27">
    <w:abstractNumId w:val="16"/>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86"/>
    <w:rsid w:val="00003521"/>
    <w:rsid w:val="00005277"/>
    <w:rsid w:val="0001064E"/>
    <w:rsid w:val="000278A1"/>
    <w:rsid w:val="000311D1"/>
    <w:rsid w:val="00045E7C"/>
    <w:rsid w:val="00047BBE"/>
    <w:rsid w:val="00052DFE"/>
    <w:rsid w:val="000666B0"/>
    <w:rsid w:val="000716C5"/>
    <w:rsid w:val="000847C8"/>
    <w:rsid w:val="00086DA7"/>
    <w:rsid w:val="0008723F"/>
    <w:rsid w:val="000912B3"/>
    <w:rsid w:val="00097F89"/>
    <w:rsid w:val="000C517F"/>
    <w:rsid w:val="000C7948"/>
    <w:rsid w:val="000D363D"/>
    <w:rsid w:val="000E1751"/>
    <w:rsid w:val="000F3BD8"/>
    <w:rsid w:val="000F43C0"/>
    <w:rsid w:val="00123A22"/>
    <w:rsid w:val="001356A6"/>
    <w:rsid w:val="00150835"/>
    <w:rsid w:val="0015252E"/>
    <w:rsid w:val="00155FBD"/>
    <w:rsid w:val="00163E3A"/>
    <w:rsid w:val="00167BE2"/>
    <w:rsid w:val="00172002"/>
    <w:rsid w:val="001936DD"/>
    <w:rsid w:val="001B4FC7"/>
    <w:rsid w:val="001B7AAF"/>
    <w:rsid w:val="001D06A2"/>
    <w:rsid w:val="001D5DB9"/>
    <w:rsid w:val="001D76AF"/>
    <w:rsid w:val="001D7B02"/>
    <w:rsid w:val="001F0595"/>
    <w:rsid w:val="001F1010"/>
    <w:rsid w:val="002038EA"/>
    <w:rsid w:val="0021218F"/>
    <w:rsid w:val="00221BC6"/>
    <w:rsid w:val="002263AA"/>
    <w:rsid w:val="00231728"/>
    <w:rsid w:val="00241D50"/>
    <w:rsid w:val="00244441"/>
    <w:rsid w:val="002513FF"/>
    <w:rsid w:val="002544B3"/>
    <w:rsid w:val="00261347"/>
    <w:rsid w:val="00295D55"/>
    <w:rsid w:val="002A3A4B"/>
    <w:rsid w:val="002A4828"/>
    <w:rsid w:val="002B6F19"/>
    <w:rsid w:val="002C535B"/>
    <w:rsid w:val="002D11A6"/>
    <w:rsid w:val="002F306D"/>
    <w:rsid w:val="002F78CD"/>
    <w:rsid w:val="003043F9"/>
    <w:rsid w:val="00304CE0"/>
    <w:rsid w:val="0030683F"/>
    <w:rsid w:val="0032619F"/>
    <w:rsid w:val="0035553D"/>
    <w:rsid w:val="00355CE8"/>
    <w:rsid w:val="00362EF5"/>
    <w:rsid w:val="003640EC"/>
    <w:rsid w:val="003735D0"/>
    <w:rsid w:val="00375AD3"/>
    <w:rsid w:val="00377679"/>
    <w:rsid w:val="00383C01"/>
    <w:rsid w:val="003D2397"/>
    <w:rsid w:val="003D3862"/>
    <w:rsid w:val="00400AC1"/>
    <w:rsid w:val="00404F4A"/>
    <w:rsid w:val="004174F3"/>
    <w:rsid w:val="00420AB0"/>
    <w:rsid w:val="00420FC0"/>
    <w:rsid w:val="004542EE"/>
    <w:rsid w:val="004547D3"/>
    <w:rsid w:val="00455D30"/>
    <w:rsid w:val="004740B3"/>
    <w:rsid w:val="00474925"/>
    <w:rsid w:val="004805AB"/>
    <w:rsid w:val="00482C75"/>
    <w:rsid w:val="004C4EA2"/>
    <w:rsid w:val="004D3911"/>
    <w:rsid w:val="004E04BA"/>
    <w:rsid w:val="004E0DED"/>
    <w:rsid w:val="004F5F46"/>
    <w:rsid w:val="00500419"/>
    <w:rsid w:val="0050539B"/>
    <w:rsid w:val="00510A18"/>
    <w:rsid w:val="00514268"/>
    <w:rsid w:val="00522CD9"/>
    <w:rsid w:val="00532B12"/>
    <w:rsid w:val="005444BA"/>
    <w:rsid w:val="00552BBC"/>
    <w:rsid w:val="00557506"/>
    <w:rsid w:val="005623FE"/>
    <w:rsid w:val="00570381"/>
    <w:rsid w:val="00570A39"/>
    <w:rsid w:val="005765F1"/>
    <w:rsid w:val="005923CA"/>
    <w:rsid w:val="0059699C"/>
    <w:rsid w:val="005A7392"/>
    <w:rsid w:val="005B28EE"/>
    <w:rsid w:val="005B4CA5"/>
    <w:rsid w:val="005C5B56"/>
    <w:rsid w:val="005D4B82"/>
    <w:rsid w:val="005E03A4"/>
    <w:rsid w:val="005E3511"/>
    <w:rsid w:val="005E764D"/>
    <w:rsid w:val="005F1A66"/>
    <w:rsid w:val="005F330D"/>
    <w:rsid w:val="005F5C07"/>
    <w:rsid w:val="00600D5C"/>
    <w:rsid w:val="00603C24"/>
    <w:rsid w:val="00610E16"/>
    <w:rsid w:val="006208F0"/>
    <w:rsid w:val="00623103"/>
    <w:rsid w:val="00624976"/>
    <w:rsid w:val="00641986"/>
    <w:rsid w:val="006431AC"/>
    <w:rsid w:val="00650328"/>
    <w:rsid w:val="0065455D"/>
    <w:rsid w:val="00655737"/>
    <w:rsid w:val="00665615"/>
    <w:rsid w:val="00680F96"/>
    <w:rsid w:val="00683B33"/>
    <w:rsid w:val="00691041"/>
    <w:rsid w:val="006964EB"/>
    <w:rsid w:val="006A4428"/>
    <w:rsid w:val="006A7F05"/>
    <w:rsid w:val="006C0E33"/>
    <w:rsid w:val="006D1864"/>
    <w:rsid w:val="006D782D"/>
    <w:rsid w:val="006E081B"/>
    <w:rsid w:val="006F539E"/>
    <w:rsid w:val="006F5CBD"/>
    <w:rsid w:val="0070769B"/>
    <w:rsid w:val="00715744"/>
    <w:rsid w:val="00722F19"/>
    <w:rsid w:val="00723A07"/>
    <w:rsid w:val="007326B7"/>
    <w:rsid w:val="0073775D"/>
    <w:rsid w:val="00744E83"/>
    <w:rsid w:val="00746C3F"/>
    <w:rsid w:val="00756541"/>
    <w:rsid w:val="00777A57"/>
    <w:rsid w:val="007832DD"/>
    <w:rsid w:val="00784A64"/>
    <w:rsid w:val="007B127E"/>
    <w:rsid w:val="007B38E0"/>
    <w:rsid w:val="007C2697"/>
    <w:rsid w:val="007D251A"/>
    <w:rsid w:val="0081163C"/>
    <w:rsid w:val="008124AB"/>
    <w:rsid w:val="00813AB3"/>
    <w:rsid w:val="00831A9E"/>
    <w:rsid w:val="00831FAA"/>
    <w:rsid w:val="00835D10"/>
    <w:rsid w:val="00857647"/>
    <w:rsid w:val="00865BCF"/>
    <w:rsid w:val="00880997"/>
    <w:rsid w:val="0089587B"/>
    <w:rsid w:val="008A5F46"/>
    <w:rsid w:val="008B3099"/>
    <w:rsid w:val="008C4BA5"/>
    <w:rsid w:val="008D2005"/>
    <w:rsid w:val="00907139"/>
    <w:rsid w:val="00912322"/>
    <w:rsid w:val="0092003D"/>
    <w:rsid w:val="00924239"/>
    <w:rsid w:val="0093160B"/>
    <w:rsid w:val="00941509"/>
    <w:rsid w:val="00943BCB"/>
    <w:rsid w:val="00943F8F"/>
    <w:rsid w:val="00947816"/>
    <w:rsid w:val="009501FA"/>
    <w:rsid w:val="009639BA"/>
    <w:rsid w:val="00963C05"/>
    <w:rsid w:val="00975BB1"/>
    <w:rsid w:val="009842CE"/>
    <w:rsid w:val="0098649A"/>
    <w:rsid w:val="009A21A9"/>
    <w:rsid w:val="009B48A2"/>
    <w:rsid w:val="009B564F"/>
    <w:rsid w:val="009B7119"/>
    <w:rsid w:val="009C009D"/>
    <w:rsid w:val="009C2DE5"/>
    <w:rsid w:val="009C3453"/>
    <w:rsid w:val="009D7023"/>
    <w:rsid w:val="009F4C1D"/>
    <w:rsid w:val="009F76B9"/>
    <w:rsid w:val="00A010C5"/>
    <w:rsid w:val="00A03B8F"/>
    <w:rsid w:val="00A048AC"/>
    <w:rsid w:val="00A21B34"/>
    <w:rsid w:val="00A233D6"/>
    <w:rsid w:val="00A27A39"/>
    <w:rsid w:val="00A30823"/>
    <w:rsid w:val="00A330DF"/>
    <w:rsid w:val="00A33A31"/>
    <w:rsid w:val="00A34A9B"/>
    <w:rsid w:val="00A37F04"/>
    <w:rsid w:val="00A41E72"/>
    <w:rsid w:val="00A47D41"/>
    <w:rsid w:val="00A571B7"/>
    <w:rsid w:val="00A811BC"/>
    <w:rsid w:val="00A82EB8"/>
    <w:rsid w:val="00A862CF"/>
    <w:rsid w:val="00A94E64"/>
    <w:rsid w:val="00AB4774"/>
    <w:rsid w:val="00AC2F67"/>
    <w:rsid w:val="00AD01E0"/>
    <w:rsid w:val="00AF16B9"/>
    <w:rsid w:val="00AF4D9B"/>
    <w:rsid w:val="00B00ACB"/>
    <w:rsid w:val="00B056C0"/>
    <w:rsid w:val="00B179DC"/>
    <w:rsid w:val="00B256D3"/>
    <w:rsid w:val="00B31565"/>
    <w:rsid w:val="00B33C24"/>
    <w:rsid w:val="00B43C0A"/>
    <w:rsid w:val="00B44597"/>
    <w:rsid w:val="00B56581"/>
    <w:rsid w:val="00B60A3D"/>
    <w:rsid w:val="00B61DB4"/>
    <w:rsid w:val="00B800EE"/>
    <w:rsid w:val="00B848B4"/>
    <w:rsid w:val="00B84BC0"/>
    <w:rsid w:val="00B8664A"/>
    <w:rsid w:val="00B944C6"/>
    <w:rsid w:val="00B966D3"/>
    <w:rsid w:val="00BB541B"/>
    <w:rsid w:val="00BC0B97"/>
    <w:rsid w:val="00BC6A97"/>
    <w:rsid w:val="00BE4495"/>
    <w:rsid w:val="00BF11D9"/>
    <w:rsid w:val="00BF3057"/>
    <w:rsid w:val="00BF45A7"/>
    <w:rsid w:val="00C01797"/>
    <w:rsid w:val="00C32A15"/>
    <w:rsid w:val="00C42DDF"/>
    <w:rsid w:val="00C45A88"/>
    <w:rsid w:val="00C53F58"/>
    <w:rsid w:val="00C5483E"/>
    <w:rsid w:val="00C6565E"/>
    <w:rsid w:val="00C666EA"/>
    <w:rsid w:val="00C74AEE"/>
    <w:rsid w:val="00C827A1"/>
    <w:rsid w:val="00C8364C"/>
    <w:rsid w:val="00C85B93"/>
    <w:rsid w:val="00C95B59"/>
    <w:rsid w:val="00CA2473"/>
    <w:rsid w:val="00CC1DFE"/>
    <w:rsid w:val="00CC7B58"/>
    <w:rsid w:val="00CD17BE"/>
    <w:rsid w:val="00CD7A63"/>
    <w:rsid w:val="00CE6B73"/>
    <w:rsid w:val="00CF0E73"/>
    <w:rsid w:val="00CF628B"/>
    <w:rsid w:val="00D0533A"/>
    <w:rsid w:val="00D123F1"/>
    <w:rsid w:val="00D16AFB"/>
    <w:rsid w:val="00D22ED3"/>
    <w:rsid w:val="00D23FE5"/>
    <w:rsid w:val="00D24C38"/>
    <w:rsid w:val="00D4150F"/>
    <w:rsid w:val="00D42A6B"/>
    <w:rsid w:val="00D44A68"/>
    <w:rsid w:val="00D66565"/>
    <w:rsid w:val="00D70404"/>
    <w:rsid w:val="00D80E40"/>
    <w:rsid w:val="00D917C2"/>
    <w:rsid w:val="00D958E7"/>
    <w:rsid w:val="00D976BE"/>
    <w:rsid w:val="00DA1FF9"/>
    <w:rsid w:val="00DA3F8E"/>
    <w:rsid w:val="00DA40BD"/>
    <w:rsid w:val="00DA68F9"/>
    <w:rsid w:val="00DB34B2"/>
    <w:rsid w:val="00DB4C7B"/>
    <w:rsid w:val="00DC035A"/>
    <w:rsid w:val="00DC0CCC"/>
    <w:rsid w:val="00DD485E"/>
    <w:rsid w:val="00E239CD"/>
    <w:rsid w:val="00E278F7"/>
    <w:rsid w:val="00E31657"/>
    <w:rsid w:val="00E316CF"/>
    <w:rsid w:val="00E3621B"/>
    <w:rsid w:val="00E50BE4"/>
    <w:rsid w:val="00E66417"/>
    <w:rsid w:val="00E72278"/>
    <w:rsid w:val="00E73B62"/>
    <w:rsid w:val="00EA18D8"/>
    <w:rsid w:val="00EB0E61"/>
    <w:rsid w:val="00EB29E9"/>
    <w:rsid w:val="00EB50DE"/>
    <w:rsid w:val="00EC617D"/>
    <w:rsid w:val="00ED1A50"/>
    <w:rsid w:val="00EE3474"/>
    <w:rsid w:val="00F01A4B"/>
    <w:rsid w:val="00F07E53"/>
    <w:rsid w:val="00F12C29"/>
    <w:rsid w:val="00F1742E"/>
    <w:rsid w:val="00F227E0"/>
    <w:rsid w:val="00F24B3F"/>
    <w:rsid w:val="00F25FE4"/>
    <w:rsid w:val="00F33578"/>
    <w:rsid w:val="00F36BBE"/>
    <w:rsid w:val="00F470A0"/>
    <w:rsid w:val="00F657DB"/>
    <w:rsid w:val="00F72D6A"/>
    <w:rsid w:val="00F74487"/>
    <w:rsid w:val="00F86A96"/>
    <w:rsid w:val="00F93304"/>
    <w:rsid w:val="00F93659"/>
    <w:rsid w:val="00F95A87"/>
    <w:rsid w:val="00FA1D41"/>
    <w:rsid w:val="00FA691B"/>
    <w:rsid w:val="00FC13E8"/>
    <w:rsid w:val="00FD7A5D"/>
    <w:rsid w:val="00FE1092"/>
    <w:rsid w:val="00FE1178"/>
    <w:rsid w:val="00FE6990"/>
    <w:rsid w:val="00FF4618"/>
    <w:rsid w:val="00FF5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FFAA4"/>
  <w15:chartTrackingRefBased/>
  <w15:docId w15:val="{C2E4A785-DFF6-4A15-B8BA-E33133C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98"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8" w:unhideWhenUsed="1"/>
    <w:lsdException w:name="endnote reference" w:semiHidden="1" w:uiPriority="4"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8"/>
    <w:rsid w:val="00D70404"/>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2"/>
    <w:qFormat/>
    <w:rsid w:val="00D70404"/>
    <w:pPr>
      <w:numPr>
        <w:numId w:val="12"/>
      </w:numPr>
      <w:spacing w:after="240"/>
      <w:outlineLvl w:val="0"/>
    </w:pPr>
    <w:rPr>
      <w:szCs w:val="20"/>
    </w:rPr>
  </w:style>
  <w:style w:type="paragraph" w:styleId="Heading2">
    <w:name w:val="heading 2"/>
    <w:basedOn w:val="Heading1"/>
    <w:link w:val="Heading2Char"/>
    <w:uiPriority w:val="2"/>
    <w:qFormat/>
    <w:rsid w:val="00D70404"/>
    <w:pPr>
      <w:numPr>
        <w:ilvl w:val="1"/>
      </w:numPr>
      <w:outlineLvl w:val="1"/>
    </w:pPr>
  </w:style>
  <w:style w:type="paragraph" w:styleId="Heading3">
    <w:name w:val="heading 3"/>
    <w:basedOn w:val="Heading2"/>
    <w:link w:val="Heading3Char"/>
    <w:uiPriority w:val="2"/>
    <w:qFormat/>
    <w:rsid w:val="00D70404"/>
    <w:pPr>
      <w:numPr>
        <w:ilvl w:val="2"/>
      </w:numPr>
      <w:outlineLvl w:val="2"/>
    </w:pPr>
  </w:style>
  <w:style w:type="paragraph" w:styleId="Heading4">
    <w:name w:val="heading 4"/>
    <w:basedOn w:val="Heading3"/>
    <w:link w:val="Heading4Char"/>
    <w:uiPriority w:val="2"/>
    <w:rsid w:val="00D70404"/>
    <w:pPr>
      <w:numPr>
        <w:ilvl w:val="3"/>
      </w:numPr>
      <w:outlineLvl w:val="3"/>
    </w:pPr>
  </w:style>
  <w:style w:type="paragraph" w:styleId="Heading5">
    <w:name w:val="heading 5"/>
    <w:basedOn w:val="Heading4"/>
    <w:link w:val="Heading5Char"/>
    <w:uiPriority w:val="2"/>
    <w:unhideWhenUsed/>
    <w:rsid w:val="00D70404"/>
    <w:pPr>
      <w:numPr>
        <w:ilvl w:val="4"/>
      </w:numPr>
      <w:outlineLvl w:val="4"/>
    </w:pPr>
  </w:style>
  <w:style w:type="paragraph" w:styleId="Heading6">
    <w:name w:val="heading 6"/>
    <w:basedOn w:val="Heading5"/>
    <w:link w:val="Heading6Char"/>
    <w:uiPriority w:val="2"/>
    <w:semiHidden/>
    <w:unhideWhenUsed/>
    <w:rsid w:val="00D70404"/>
    <w:pPr>
      <w:numPr>
        <w:ilvl w:val="5"/>
      </w:numPr>
      <w:outlineLvl w:val="5"/>
    </w:pPr>
  </w:style>
  <w:style w:type="paragraph" w:styleId="Heading7">
    <w:name w:val="heading 7"/>
    <w:basedOn w:val="Heading6"/>
    <w:link w:val="Heading7Char"/>
    <w:uiPriority w:val="2"/>
    <w:semiHidden/>
    <w:unhideWhenUsed/>
    <w:qFormat/>
    <w:rsid w:val="00D70404"/>
    <w:pPr>
      <w:numPr>
        <w:ilvl w:val="6"/>
      </w:numPr>
      <w:outlineLvl w:val="6"/>
    </w:pPr>
  </w:style>
  <w:style w:type="paragraph" w:styleId="Heading8">
    <w:name w:val="heading 8"/>
    <w:basedOn w:val="Heading7"/>
    <w:link w:val="Heading8Char"/>
    <w:uiPriority w:val="2"/>
    <w:semiHidden/>
    <w:unhideWhenUsed/>
    <w:qFormat/>
    <w:rsid w:val="00D70404"/>
    <w:pPr>
      <w:numPr>
        <w:ilvl w:val="7"/>
      </w:numPr>
      <w:outlineLvl w:val="7"/>
    </w:pPr>
  </w:style>
  <w:style w:type="paragraph" w:styleId="Heading9">
    <w:name w:val="heading 9"/>
    <w:basedOn w:val="Heading8"/>
    <w:link w:val="Heading9Char"/>
    <w:uiPriority w:val="2"/>
    <w:semiHidden/>
    <w:unhideWhenUsed/>
    <w:qFormat/>
    <w:rsid w:val="00D704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3"/>
    <w:qFormat/>
    <w:rsid w:val="00D70404"/>
    <w:pPr>
      <w:framePr w:wrap="notBeside" w:vAnchor="text" w:hAnchor="text" w:y="1"/>
      <w:spacing w:after="240"/>
      <w:ind w:left="1440" w:right="1440"/>
      <w:contextualSpacing/>
      <w:jc w:val="both"/>
    </w:pPr>
    <w:rPr>
      <w:rFonts w:eastAsiaTheme="minorEastAsia" w:cstheme="minorBidi"/>
      <w:iCs/>
    </w:rPr>
  </w:style>
  <w:style w:type="paragraph" w:styleId="BodyText">
    <w:name w:val="Body Text"/>
    <w:basedOn w:val="Normal"/>
    <w:link w:val="BodyTextChar"/>
    <w:qFormat/>
    <w:rsid w:val="00D70404"/>
    <w:pPr>
      <w:spacing w:after="240"/>
      <w:ind w:firstLine="720"/>
    </w:pPr>
  </w:style>
  <w:style w:type="character" w:customStyle="1" w:styleId="BodyTextChar">
    <w:name w:val="Body Text Char"/>
    <w:basedOn w:val="DefaultParagraphFont"/>
    <w:link w:val="BodyText"/>
    <w:rsid w:val="00D70404"/>
    <w:rPr>
      <w:rFonts w:ascii="Times New Roman" w:eastAsia="Times New Roman" w:hAnsi="Times New Roman" w:cs="Times New Roman"/>
      <w:sz w:val="24"/>
      <w:szCs w:val="24"/>
    </w:rPr>
  </w:style>
  <w:style w:type="paragraph" w:customStyle="1" w:styleId="BodyTextContinued">
    <w:name w:val="Body Text Continued"/>
    <w:basedOn w:val="BodyText"/>
    <w:next w:val="BodyText"/>
    <w:qFormat/>
    <w:rsid w:val="00D70404"/>
    <w:pPr>
      <w:ind w:firstLine="0"/>
    </w:pPr>
    <w:rPr>
      <w:szCs w:val="20"/>
    </w:rPr>
  </w:style>
  <w:style w:type="paragraph" w:customStyle="1" w:styleId="BulletSymbol">
    <w:name w:val="Bullet Symbol"/>
    <w:basedOn w:val="Normal"/>
    <w:uiPriority w:val="3"/>
    <w:rsid w:val="00D70404"/>
    <w:pPr>
      <w:numPr>
        <w:numId w:val="1"/>
      </w:numPr>
      <w:tabs>
        <w:tab w:val="clear" w:pos="720"/>
      </w:tabs>
      <w:spacing w:after="240"/>
    </w:pPr>
  </w:style>
  <w:style w:type="paragraph" w:customStyle="1" w:styleId="Bullet-DoubleSpace">
    <w:name w:val="Bullet-Double Space"/>
    <w:basedOn w:val="Normal"/>
    <w:uiPriority w:val="3"/>
    <w:rsid w:val="00D70404"/>
    <w:pPr>
      <w:numPr>
        <w:numId w:val="2"/>
      </w:numPr>
      <w:tabs>
        <w:tab w:val="clear" w:pos="720"/>
      </w:tabs>
      <w:spacing w:line="480" w:lineRule="auto"/>
    </w:pPr>
  </w:style>
  <w:style w:type="paragraph" w:customStyle="1" w:styleId="Bullet-SingleSpace">
    <w:name w:val="Bullet-Single Space"/>
    <w:basedOn w:val="Normal"/>
    <w:uiPriority w:val="3"/>
    <w:rsid w:val="00D70404"/>
    <w:pPr>
      <w:numPr>
        <w:numId w:val="3"/>
      </w:numPr>
      <w:tabs>
        <w:tab w:val="clear" w:pos="720"/>
      </w:tabs>
      <w:spacing w:after="240"/>
    </w:pPr>
  </w:style>
  <w:style w:type="character" w:styleId="EndnoteReference">
    <w:name w:val="endnote reference"/>
    <w:basedOn w:val="DefaultParagraphFont"/>
    <w:uiPriority w:val="4"/>
    <w:semiHidden/>
    <w:rsid w:val="00D70404"/>
    <w:rPr>
      <w:sz w:val="20"/>
      <w:vertAlign w:val="superscript"/>
    </w:rPr>
  </w:style>
  <w:style w:type="paragraph" w:styleId="Footer">
    <w:name w:val="footer"/>
    <w:basedOn w:val="Normal"/>
    <w:link w:val="FooterChar"/>
    <w:uiPriority w:val="99"/>
    <w:rsid w:val="00D70404"/>
    <w:pPr>
      <w:tabs>
        <w:tab w:val="center" w:pos="4680"/>
        <w:tab w:val="right" w:pos="9360"/>
      </w:tabs>
    </w:pPr>
  </w:style>
  <w:style w:type="character" w:customStyle="1" w:styleId="FooterChar">
    <w:name w:val="Footer Char"/>
    <w:basedOn w:val="DefaultParagraphFont"/>
    <w:link w:val="Footer"/>
    <w:uiPriority w:val="99"/>
    <w:rsid w:val="00D70404"/>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70404"/>
    <w:rPr>
      <w:vertAlign w:val="superscript"/>
    </w:rPr>
  </w:style>
  <w:style w:type="paragraph" w:styleId="FootnoteText">
    <w:name w:val="footnote text"/>
    <w:basedOn w:val="Normal"/>
    <w:link w:val="FootnoteTextChar"/>
    <w:uiPriority w:val="4"/>
    <w:semiHidden/>
    <w:rsid w:val="00D70404"/>
    <w:pPr>
      <w:ind w:firstLine="720"/>
    </w:pPr>
    <w:rPr>
      <w:sz w:val="20"/>
      <w:szCs w:val="20"/>
    </w:rPr>
  </w:style>
  <w:style w:type="character" w:customStyle="1" w:styleId="FootnoteTextChar">
    <w:name w:val="Footnote Text Char"/>
    <w:basedOn w:val="DefaultParagraphFont"/>
    <w:link w:val="FootnoteText"/>
    <w:uiPriority w:val="4"/>
    <w:semiHidden/>
    <w:rsid w:val="00D70404"/>
    <w:rPr>
      <w:rFonts w:ascii="Times New Roman" w:eastAsia="Times New Roman" w:hAnsi="Times New Roman" w:cs="Times New Roman"/>
      <w:sz w:val="20"/>
      <w:szCs w:val="20"/>
    </w:rPr>
  </w:style>
  <w:style w:type="paragraph" w:styleId="Header">
    <w:name w:val="header"/>
    <w:basedOn w:val="Normal"/>
    <w:link w:val="HeaderChar"/>
    <w:uiPriority w:val="99"/>
    <w:rsid w:val="00D70404"/>
    <w:pPr>
      <w:tabs>
        <w:tab w:val="center" w:pos="4680"/>
        <w:tab w:val="right" w:pos="9360"/>
      </w:tabs>
    </w:pPr>
  </w:style>
  <w:style w:type="character" w:customStyle="1" w:styleId="HeaderChar">
    <w:name w:val="Header Char"/>
    <w:basedOn w:val="DefaultParagraphFont"/>
    <w:link w:val="Header"/>
    <w:uiPriority w:val="99"/>
    <w:rsid w:val="00D704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2"/>
    <w:rsid w:val="00D70404"/>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2"/>
    <w:rsid w:val="00D7040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2"/>
    <w:rsid w:val="00D70404"/>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2"/>
    <w:rsid w:val="00D70404"/>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2"/>
    <w:rsid w:val="00D70404"/>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2"/>
    <w:semiHidden/>
    <w:rsid w:val="00D70404"/>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2"/>
    <w:semiHidden/>
    <w:rsid w:val="00D70404"/>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2"/>
    <w:semiHidden/>
    <w:rsid w:val="00D70404"/>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
    <w:semiHidden/>
    <w:rsid w:val="00D70404"/>
    <w:rPr>
      <w:rFonts w:ascii="Times New Roman" w:eastAsia="Times New Roman" w:hAnsi="Times New Roman" w:cs="Times New Roman"/>
      <w:sz w:val="24"/>
      <w:szCs w:val="20"/>
    </w:rPr>
  </w:style>
  <w:style w:type="character" w:styleId="PageNumber">
    <w:name w:val="page number"/>
    <w:basedOn w:val="DefaultParagraphFont"/>
    <w:uiPriority w:val="98"/>
    <w:unhideWhenUsed/>
    <w:rsid w:val="00D70404"/>
  </w:style>
  <w:style w:type="paragraph" w:styleId="Quote">
    <w:name w:val="Quote"/>
    <w:basedOn w:val="Normal"/>
    <w:next w:val="BodyTextContinued"/>
    <w:link w:val="QuoteChar"/>
    <w:uiPriority w:val="2"/>
    <w:qFormat/>
    <w:rsid w:val="00D70404"/>
    <w:pPr>
      <w:spacing w:after="240"/>
      <w:ind w:left="1440" w:right="1440"/>
    </w:pPr>
    <w:rPr>
      <w:szCs w:val="20"/>
    </w:rPr>
  </w:style>
  <w:style w:type="character" w:customStyle="1" w:styleId="QuoteChar">
    <w:name w:val="Quote Char"/>
    <w:basedOn w:val="DefaultParagraphFont"/>
    <w:link w:val="Quote"/>
    <w:uiPriority w:val="2"/>
    <w:rsid w:val="00D70404"/>
    <w:rPr>
      <w:rFonts w:ascii="Times New Roman" w:eastAsia="Times New Roman" w:hAnsi="Times New Roman" w:cs="Times New Roman"/>
      <w:sz w:val="24"/>
      <w:szCs w:val="20"/>
    </w:rPr>
  </w:style>
  <w:style w:type="paragraph" w:customStyle="1" w:styleId="Quote-DS">
    <w:name w:val="Quote-DS"/>
    <w:basedOn w:val="Normal"/>
    <w:next w:val="BodyTextContinued"/>
    <w:uiPriority w:val="2"/>
    <w:rsid w:val="00D70404"/>
    <w:pPr>
      <w:spacing w:line="480" w:lineRule="auto"/>
      <w:ind w:left="1440" w:right="1440"/>
    </w:pPr>
  </w:style>
  <w:style w:type="paragraph" w:customStyle="1" w:styleId="Quote-SS">
    <w:name w:val="Quote-SS"/>
    <w:basedOn w:val="Normal"/>
    <w:next w:val="BodyTextContinued"/>
    <w:uiPriority w:val="2"/>
    <w:rsid w:val="00D70404"/>
    <w:pPr>
      <w:spacing w:after="240"/>
      <w:ind w:left="1440" w:right="1440"/>
    </w:pPr>
  </w:style>
  <w:style w:type="paragraph" w:styleId="Title">
    <w:name w:val="Title"/>
    <w:basedOn w:val="Normal"/>
    <w:next w:val="BodyText"/>
    <w:link w:val="TitleChar"/>
    <w:qFormat/>
    <w:rsid w:val="00D70404"/>
    <w:pPr>
      <w:keepNext/>
      <w:keepLines/>
      <w:spacing w:after="240"/>
      <w:contextualSpacing/>
      <w:jc w:val="center"/>
      <w:outlineLvl w:val="0"/>
    </w:pPr>
    <w:rPr>
      <w:rFonts w:ascii="Times New Roman Bold" w:eastAsiaTheme="majorEastAsia" w:hAnsi="Times New Roman Bold" w:cstheme="majorBidi"/>
      <w:b/>
      <w:caps/>
      <w:color w:val="000000"/>
      <w:spacing w:val="5"/>
      <w:kern w:val="28"/>
      <w:szCs w:val="52"/>
    </w:rPr>
  </w:style>
  <w:style w:type="character" w:customStyle="1" w:styleId="TitleChar">
    <w:name w:val="Title Char"/>
    <w:basedOn w:val="DefaultParagraphFont"/>
    <w:link w:val="Title"/>
    <w:rsid w:val="00D70404"/>
    <w:rPr>
      <w:rFonts w:ascii="Times New Roman Bold" w:eastAsiaTheme="majorEastAsia" w:hAnsi="Times New Roman Bold" w:cstheme="majorBidi"/>
      <w:b/>
      <w:caps/>
      <w:color w:val="000000"/>
      <w:spacing w:val="5"/>
      <w:kern w:val="28"/>
      <w:sz w:val="24"/>
      <w:szCs w:val="52"/>
    </w:rPr>
  </w:style>
  <w:style w:type="paragraph" w:styleId="Subtitle">
    <w:name w:val="Subtitle"/>
    <w:basedOn w:val="Title"/>
    <w:next w:val="BodyText"/>
    <w:link w:val="SubtitleChar"/>
    <w:qFormat/>
    <w:rsid w:val="00D70404"/>
    <w:pPr>
      <w:numPr>
        <w:ilvl w:val="1"/>
      </w:numPr>
      <w:outlineLvl w:val="1"/>
    </w:pPr>
    <w:rPr>
      <w:iCs/>
      <w:caps w:val="0"/>
      <w:color w:val="auto"/>
      <w:spacing w:val="15"/>
    </w:rPr>
  </w:style>
  <w:style w:type="character" w:customStyle="1" w:styleId="SubtitleChar">
    <w:name w:val="Subtitle Char"/>
    <w:basedOn w:val="DefaultParagraphFont"/>
    <w:link w:val="Subtitle"/>
    <w:rsid w:val="00D70404"/>
    <w:rPr>
      <w:rFonts w:ascii="Times New Roman Bold" w:eastAsiaTheme="majorEastAsia" w:hAnsi="Times New Roman Bold" w:cstheme="majorBidi"/>
      <w:b/>
      <w:iCs/>
      <w:spacing w:val="15"/>
      <w:kern w:val="28"/>
      <w:sz w:val="24"/>
      <w:szCs w:val="52"/>
    </w:rPr>
  </w:style>
  <w:style w:type="paragraph" w:customStyle="1" w:styleId="Default">
    <w:name w:val="Default"/>
    <w:rsid w:val="00086DA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4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178"/>
    <w:rPr>
      <w:color w:val="0563C1" w:themeColor="hyperlink"/>
      <w:u w:val="single"/>
    </w:rPr>
  </w:style>
  <w:style w:type="character" w:styleId="UnresolvedMention">
    <w:name w:val="Unresolved Mention"/>
    <w:basedOn w:val="DefaultParagraphFont"/>
    <w:uiPriority w:val="99"/>
    <w:semiHidden/>
    <w:unhideWhenUsed/>
    <w:rsid w:val="00FE1178"/>
    <w:rPr>
      <w:color w:val="605E5C"/>
      <w:shd w:val="clear" w:color="auto" w:fill="E1DFDD"/>
    </w:rPr>
  </w:style>
  <w:style w:type="character" w:styleId="FollowedHyperlink">
    <w:name w:val="FollowedHyperlink"/>
    <w:basedOn w:val="DefaultParagraphFont"/>
    <w:uiPriority w:val="99"/>
    <w:semiHidden/>
    <w:unhideWhenUsed/>
    <w:rsid w:val="00AF4D9B"/>
    <w:rPr>
      <w:color w:val="954F72" w:themeColor="followedHyperlink"/>
      <w:u w:val="single"/>
    </w:rPr>
  </w:style>
  <w:style w:type="character" w:styleId="CommentReference">
    <w:name w:val="annotation reference"/>
    <w:basedOn w:val="DefaultParagraphFont"/>
    <w:uiPriority w:val="99"/>
    <w:semiHidden/>
    <w:unhideWhenUsed/>
    <w:rsid w:val="00AF4D9B"/>
    <w:rPr>
      <w:sz w:val="16"/>
      <w:szCs w:val="16"/>
    </w:rPr>
  </w:style>
  <w:style w:type="paragraph" w:styleId="CommentText">
    <w:name w:val="annotation text"/>
    <w:basedOn w:val="Normal"/>
    <w:link w:val="CommentTextChar"/>
    <w:uiPriority w:val="99"/>
    <w:semiHidden/>
    <w:unhideWhenUsed/>
    <w:rsid w:val="00AF4D9B"/>
    <w:rPr>
      <w:sz w:val="20"/>
      <w:szCs w:val="20"/>
    </w:rPr>
  </w:style>
  <w:style w:type="character" w:customStyle="1" w:styleId="CommentTextChar">
    <w:name w:val="Comment Text Char"/>
    <w:basedOn w:val="DefaultParagraphFont"/>
    <w:link w:val="CommentText"/>
    <w:uiPriority w:val="99"/>
    <w:semiHidden/>
    <w:rsid w:val="00AF4D9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D9B"/>
    <w:rPr>
      <w:b/>
      <w:bCs/>
    </w:rPr>
  </w:style>
  <w:style w:type="character" w:customStyle="1" w:styleId="CommentSubjectChar">
    <w:name w:val="Comment Subject Char"/>
    <w:basedOn w:val="CommentTextChar"/>
    <w:link w:val="CommentSubject"/>
    <w:uiPriority w:val="99"/>
    <w:semiHidden/>
    <w:rsid w:val="00AF4D9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4D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9B"/>
    <w:rPr>
      <w:rFonts w:ascii="Segoe UI" w:hAnsi="Segoe UI" w:cs="Segoe UI"/>
      <w:sz w:val="18"/>
      <w:szCs w:val="18"/>
    </w:rPr>
  </w:style>
  <w:style w:type="paragraph" w:styleId="NoSpacing">
    <w:name w:val="No Spacing"/>
    <w:uiPriority w:val="1"/>
    <w:qFormat/>
    <w:rsid w:val="003043F9"/>
    <w:pPr>
      <w:spacing w:after="0" w:line="240" w:lineRule="auto"/>
    </w:pPr>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097F8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97F89"/>
    <w:rPr>
      <w:rFonts w:ascii="Consolas" w:hAnsi="Consolas" w:cs="Times New Roman"/>
      <w:sz w:val="20"/>
      <w:szCs w:val="20"/>
    </w:rPr>
  </w:style>
  <w:style w:type="paragraph" w:styleId="ListParagraph">
    <w:name w:val="List Paragraph"/>
    <w:basedOn w:val="Normal"/>
    <w:uiPriority w:val="34"/>
    <w:qFormat/>
    <w:rsid w:val="005E3511"/>
    <w:pPr>
      <w:ind w:left="720"/>
      <w:contextualSpacing/>
    </w:pPr>
  </w:style>
  <w:style w:type="paragraph" w:styleId="Revision">
    <w:name w:val="Revision"/>
    <w:hidden/>
    <w:uiPriority w:val="99"/>
    <w:semiHidden/>
    <w:rsid w:val="00DB4C7B"/>
    <w:pPr>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420FC0"/>
    <w:pPr>
      <w:widowControl w:val="0"/>
      <w:autoSpaceDE w:val="0"/>
      <w:autoSpaceDN w:val="0"/>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1453">
      <w:bodyDiv w:val="1"/>
      <w:marLeft w:val="0"/>
      <w:marRight w:val="0"/>
      <w:marTop w:val="0"/>
      <w:marBottom w:val="0"/>
      <w:divBdr>
        <w:top w:val="none" w:sz="0" w:space="0" w:color="auto"/>
        <w:left w:val="none" w:sz="0" w:space="0" w:color="auto"/>
        <w:bottom w:val="none" w:sz="0" w:space="0" w:color="auto"/>
        <w:right w:val="none" w:sz="0" w:space="0" w:color="auto"/>
      </w:divBdr>
    </w:div>
    <w:div w:id="122237530">
      <w:bodyDiv w:val="1"/>
      <w:marLeft w:val="0"/>
      <w:marRight w:val="0"/>
      <w:marTop w:val="0"/>
      <w:marBottom w:val="0"/>
      <w:divBdr>
        <w:top w:val="none" w:sz="0" w:space="0" w:color="auto"/>
        <w:left w:val="none" w:sz="0" w:space="0" w:color="auto"/>
        <w:bottom w:val="none" w:sz="0" w:space="0" w:color="auto"/>
        <w:right w:val="none" w:sz="0" w:space="0" w:color="auto"/>
      </w:divBdr>
    </w:div>
    <w:div w:id="239952686">
      <w:bodyDiv w:val="1"/>
      <w:marLeft w:val="0"/>
      <w:marRight w:val="0"/>
      <w:marTop w:val="0"/>
      <w:marBottom w:val="0"/>
      <w:divBdr>
        <w:top w:val="none" w:sz="0" w:space="0" w:color="auto"/>
        <w:left w:val="none" w:sz="0" w:space="0" w:color="auto"/>
        <w:bottom w:val="none" w:sz="0" w:space="0" w:color="auto"/>
        <w:right w:val="none" w:sz="0" w:space="0" w:color="auto"/>
      </w:divBdr>
    </w:div>
    <w:div w:id="352731327">
      <w:bodyDiv w:val="1"/>
      <w:marLeft w:val="0"/>
      <w:marRight w:val="0"/>
      <w:marTop w:val="0"/>
      <w:marBottom w:val="0"/>
      <w:divBdr>
        <w:top w:val="none" w:sz="0" w:space="0" w:color="auto"/>
        <w:left w:val="none" w:sz="0" w:space="0" w:color="auto"/>
        <w:bottom w:val="none" w:sz="0" w:space="0" w:color="auto"/>
        <w:right w:val="none" w:sz="0" w:space="0" w:color="auto"/>
      </w:divBdr>
    </w:div>
    <w:div w:id="381054948">
      <w:bodyDiv w:val="1"/>
      <w:marLeft w:val="0"/>
      <w:marRight w:val="0"/>
      <w:marTop w:val="0"/>
      <w:marBottom w:val="0"/>
      <w:divBdr>
        <w:top w:val="none" w:sz="0" w:space="0" w:color="auto"/>
        <w:left w:val="none" w:sz="0" w:space="0" w:color="auto"/>
        <w:bottom w:val="none" w:sz="0" w:space="0" w:color="auto"/>
        <w:right w:val="none" w:sz="0" w:space="0" w:color="auto"/>
      </w:divBdr>
    </w:div>
    <w:div w:id="466433350">
      <w:bodyDiv w:val="1"/>
      <w:marLeft w:val="0"/>
      <w:marRight w:val="0"/>
      <w:marTop w:val="0"/>
      <w:marBottom w:val="0"/>
      <w:divBdr>
        <w:top w:val="none" w:sz="0" w:space="0" w:color="auto"/>
        <w:left w:val="none" w:sz="0" w:space="0" w:color="auto"/>
        <w:bottom w:val="none" w:sz="0" w:space="0" w:color="auto"/>
        <w:right w:val="none" w:sz="0" w:space="0" w:color="auto"/>
      </w:divBdr>
    </w:div>
    <w:div w:id="510531366">
      <w:bodyDiv w:val="1"/>
      <w:marLeft w:val="0"/>
      <w:marRight w:val="0"/>
      <w:marTop w:val="0"/>
      <w:marBottom w:val="0"/>
      <w:divBdr>
        <w:top w:val="none" w:sz="0" w:space="0" w:color="auto"/>
        <w:left w:val="none" w:sz="0" w:space="0" w:color="auto"/>
        <w:bottom w:val="none" w:sz="0" w:space="0" w:color="auto"/>
        <w:right w:val="none" w:sz="0" w:space="0" w:color="auto"/>
      </w:divBdr>
    </w:div>
    <w:div w:id="522089141">
      <w:bodyDiv w:val="1"/>
      <w:marLeft w:val="0"/>
      <w:marRight w:val="0"/>
      <w:marTop w:val="0"/>
      <w:marBottom w:val="0"/>
      <w:divBdr>
        <w:top w:val="none" w:sz="0" w:space="0" w:color="auto"/>
        <w:left w:val="none" w:sz="0" w:space="0" w:color="auto"/>
        <w:bottom w:val="none" w:sz="0" w:space="0" w:color="auto"/>
        <w:right w:val="none" w:sz="0" w:space="0" w:color="auto"/>
      </w:divBdr>
    </w:div>
    <w:div w:id="694188153">
      <w:bodyDiv w:val="1"/>
      <w:marLeft w:val="0"/>
      <w:marRight w:val="0"/>
      <w:marTop w:val="0"/>
      <w:marBottom w:val="0"/>
      <w:divBdr>
        <w:top w:val="none" w:sz="0" w:space="0" w:color="auto"/>
        <w:left w:val="none" w:sz="0" w:space="0" w:color="auto"/>
        <w:bottom w:val="none" w:sz="0" w:space="0" w:color="auto"/>
        <w:right w:val="none" w:sz="0" w:space="0" w:color="auto"/>
      </w:divBdr>
    </w:div>
    <w:div w:id="719406547">
      <w:bodyDiv w:val="1"/>
      <w:marLeft w:val="0"/>
      <w:marRight w:val="0"/>
      <w:marTop w:val="0"/>
      <w:marBottom w:val="0"/>
      <w:divBdr>
        <w:top w:val="none" w:sz="0" w:space="0" w:color="auto"/>
        <w:left w:val="none" w:sz="0" w:space="0" w:color="auto"/>
        <w:bottom w:val="none" w:sz="0" w:space="0" w:color="auto"/>
        <w:right w:val="none" w:sz="0" w:space="0" w:color="auto"/>
      </w:divBdr>
    </w:div>
    <w:div w:id="814639573">
      <w:bodyDiv w:val="1"/>
      <w:marLeft w:val="0"/>
      <w:marRight w:val="0"/>
      <w:marTop w:val="0"/>
      <w:marBottom w:val="0"/>
      <w:divBdr>
        <w:top w:val="none" w:sz="0" w:space="0" w:color="auto"/>
        <w:left w:val="none" w:sz="0" w:space="0" w:color="auto"/>
        <w:bottom w:val="none" w:sz="0" w:space="0" w:color="auto"/>
        <w:right w:val="none" w:sz="0" w:space="0" w:color="auto"/>
      </w:divBdr>
    </w:div>
    <w:div w:id="840970571">
      <w:bodyDiv w:val="1"/>
      <w:marLeft w:val="0"/>
      <w:marRight w:val="0"/>
      <w:marTop w:val="0"/>
      <w:marBottom w:val="0"/>
      <w:divBdr>
        <w:top w:val="none" w:sz="0" w:space="0" w:color="auto"/>
        <w:left w:val="none" w:sz="0" w:space="0" w:color="auto"/>
        <w:bottom w:val="none" w:sz="0" w:space="0" w:color="auto"/>
        <w:right w:val="none" w:sz="0" w:space="0" w:color="auto"/>
      </w:divBdr>
    </w:div>
    <w:div w:id="914240916">
      <w:bodyDiv w:val="1"/>
      <w:marLeft w:val="0"/>
      <w:marRight w:val="0"/>
      <w:marTop w:val="0"/>
      <w:marBottom w:val="0"/>
      <w:divBdr>
        <w:top w:val="none" w:sz="0" w:space="0" w:color="auto"/>
        <w:left w:val="none" w:sz="0" w:space="0" w:color="auto"/>
        <w:bottom w:val="none" w:sz="0" w:space="0" w:color="auto"/>
        <w:right w:val="none" w:sz="0" w:space="0" w:color="auto"/>
      </w:divBdr>
    </w:div>
    <w:div w:id="991834438">
      <w:bodyDiv w:val="1"/>
      <w:marLeft w:val="0"/>
      <w:marRight w:val="0"/>
      <w:marTop w:val="0"/>
      <w:marBottom w:val="0"/>
      <w:divBdr>
        <w:top w:val="none" w:sz="0" w:space="0" w:color="auto"/>
        <w:left w:val="none" w:sz="0" w:space="0" w:color="auto"/>
        <w:bottom w:val="none" w:sz="0" w:space="0" w:color="auto"/>
        <w:right w:val="none" w:sz="0" w:space="0" w:color="auto"/>
      </w:divBdr>
    </w:div>
    <w:div w:id="1045563445">
      <w:bodyDiv w:val="1"/>
      <w:marLeft w:val="0"/>
      <w:marRight w:val="0"/>
      <w:marTop w:val="0"/>
      <w:marBottom w:val="0"/>
      <w:divBdr>
        <w:top w:val="none" w:sz="0" w:space="0" w:color="auto"/>
        <w:left w:val="none" w:sz="0" w:space="0" w:color="auto"/>
        <w:bottom w:val="none" w:sz="0" w:space="0" w:color="auto"/>
        <w:right w:val="none" w:sz="0" w:space="0" w:color="auto"/>
      </w:divBdr>
    </w:div>
    <w:div w:id="1055205105">
      <w:bodyDiv w:val="1"/>
      <w:marLeft w:val="0"/>
      <w:marRight w:val="0"/>
      <w:marTop w:val="0"/>
      <w:marBottom w:val="0"/>
      <w:divBdr>
        <w:top w:val="none" w:sz="0" w:space="0" w:color="auto"/>
        <w:left w:val="none" w:sz="0" w:space="0" w:color="auto"/>
        <w:bottom w:val="none" w:sz="0" w:space="0" w:color="auto"/>
        <w:right w:val="none" w:sz="0" w:space="0" w:color="auto"/>
      </w:divBdr>
    </w:div>
    <w:div w:id="1085343730">
      <w:bodyDiv w:val="1"/>
      <w:marLeft w:val="0"/>
      <w:marRight w:val="0"/>
      <w:marTop w:val="0"/>
      <w:marBottom w:val="0"/>
      <w:divBdr>
        <w:top w:val="none" w:sz="0" w:space="0" w:color="auto"/>
        <w:left w:val="none" w:sz="0" w:space="0" w:color="auto"/>
        <w:bottom w:val="none" w:sz="0" w:space="0" w:color="auto"/>
        <w:right w:val="none" w:sz="0" w:space="0" w:color="auto"/>
      </w:divBdr>
    </w:div>
    <w:div w:id="1110318095">
      <w:bodyDiv w:val="1"/>
      <w:marLeft w:val="0"/>
      <w:marRight w:val="0"/>
      <w:marTop w:val="0"/>
      <w:marBottom w:val="0"/>
      <w:divBdr>
        <w:top w:val="none" w:sz="0" w:space="0" w:color="auto"/>
        <w:left w:val="none" w:sz="0" w:space="0" w:color="auto"/>
        <w:bottom w:val="none" w:sz="0" w:space="0" w:color="auto"/>
        <w:right w:val="none" w:sz="0" w:space="0" w:color="auto"/>
      </w:divBdr>
    </w:div>
    <w:div w:id="1154372907">
      <w:bodyDiv w:val="1"/>
      <w:marLeft w:val="0"/>
      <w:marRight w:val="0"/>
      <w:marTop w:val="0"/>
      <w:marBottom w:val="0"/>
      <w:divBdr>
        <w:top w:val="none" w:sz="0" w:space="0" w:color="auto"/>
        <w:left w:val="none" w:sz="0" w:space="0" w:color="auto"/>
        <w:bottom w:val="none" w:sz="0" w:space="0" w:color="auto"/>
        <w:right w:val="none" w:sz="0" w:space="0" w:color="auto"/>
      </w:divBdr>
    </w:div>
    <w:div w:id="1203905583">
      <w:bodyDiv w:val="1"/>
      <w:marLeft w:val="0"/>
      <w:marRight w:val="0"/>
      <w:marTop w:val="0"/>
      <w:marBottom w:val="0"/>
      <w:divBdr>
        <w:top w:val="none" w:sz="0" w:space="0" w:color="auto"/>
        <w:left w:val="none" w:sz="0" w:space="0" w:color="auto"/>
        <w:bottom w:val="none" w:sz="0" w:space="0" w:color="auto"/>
        <w:right w:val="none" w:sz="0" w:space="0" w:color="auto"/>
      </w:divBdr>
    </w:div>
    <w:div w:id="1619027611">
      <w:bodyDiv w:val="1"/>
      <w:marLeft w:val="0"/>
      <w:marRight w:val="0"/>
      <w:marTop w:val="0"/>
      <w:marBottom w:val="0"/>
      <w:divBdr>
        <w:top w:val="none" w:sz="0" w:space="0" w:color="auto"/>
        <w:left w:val="none" w:sz="0" w:space="0" w:color="auto"/>
        <w:bottom w:val="none" w:sz="0" w:space="0" w:color="auto"/>
        <w:right w:val="none" w:sz="0" w:space="0" w:color="auto"/>
      </w:divBdr>
    </w:div>
    <w:div w:id="1682472247">
      <w:bodyDiv w:val="1"/>
      <w:marLeft w:val="0"/>
      <w:marRight w:val="0"/>
      <w:marTop w:val="0"/>
      <w:marBottom w:val="0"/>
      <w:divBdr>
        <w:top w:val="none" w:sz="0" w:space="0" w:color="auto"/>
        <w:left w:val="none" w:sz="0" w:space="0" w:color="auto"/>
        <w:bottom w:val="none" w:sz="0" w:space="0" w:color="auto"/>
        <w:right w:val="none" w:sz="0" w:space="0" w:color="auto"/>
      </w:divBdr>
    </w:div>
    <w:div w:id="1833836717">
      <w:bodyDiv w:val="1"/>
      <w:marLeft w:val="0"/>
      <w:marRight w:val="0"/>
      <w:marTop w:val="0"/>
      <w:marBottom w:val="0"/>
      <w:divBdr>
        <w:top w:val="none" w:sz="0" w:space="0" w:color="auto"/>
        <w:left w:val="none" w:sz="0" w:space="0" w:color="auto"/>
        <w:bottom w:val="none" w:sz="0" w:space="0" w:color="auto"/>
        <w:right w:val="none" w:sz="0" w:space="0" w:color="auto"/>
      </w:divBdr>
      <w:divsChild>
        <w:div w:id="1822649001">
          <w:marLeft w:val="806"/>
          <w:marRight w:val="0"/>
          <w:marTop w:val="200"/>
          <w:marBottom w:val="0"/>
          <w:divBdr>
            <w:top w:val="none" w:sz="0" w:space="0" w:color="auto"/>
            <w:left w:val="none" w:sz="0" w:space="0" w:color="auto"/>
            <w:bottom w:val="none" w:sz="0" w:space="0" w:color="auto"/>
            <w:right w:val="none" w:sz="0" w:space="0" w:color="auto"/>
          </w:divBdr>
        </w:div>
      </w:divsChild>
    </w:div>
    <w:div w:id="1862740973">
      <w:bodyDiv w:val="1"/>
      <w:marLeft w:val="0"/>
      <w:marRight w:val="0"/>
      <w:marTop w:val="0"/>
      <w:marBottom w:val="0"/>
      <w:divBdr>
        <w:top w:val="none" w:sz="0" w:space="0" w:color="auto"/>
        <w:left w:val="none" w:sz="0" w:space="0" w:color="auto"/>
        <w:bottom w:val="none" w:sz="0" w:space="0" w:color="auto"/>
        <w:right w:val="none" w:sz="0" w:space="0" w:color="auto"/>
      </w:divBdr>
    </w:div>
    <w:div w:id="1941836140">
      <w:bodyDiv w:val="1"/>
      <w:marLeft w:val="0"/>
      <w:marRight w:val="0"/>
      <w:marTop w:val="0"/>
      <w:marBottom w:val="0"/>
      <w:divBdr>
        <w:top w:val="none" w:sz="0" w:space="0" w:color="auto"/>
        <w:left w:val="none" w:sz="0" w:space="0" w:color="auto"/>
        <w:bottom w:val="none" w:sz="0" w:space="0" w:color="auto"/>
        <w:right w:val="none" w:sz="0" w:space="0" w:color="auto"/>
      </w:divBdr>
    </w:div>
    <w:div w:id="1998262106">
      <w:bodyDiv w:val="1"/>
      <w:marLeft w:val="0"/>
      <w:marRight w:val="0"/>
      <w:marTop w:val="0"/>
      <w:marBottom w:val="0"/>
      <w:divBdr>
        <w:top w:val="none" w:sz="0" w:space="0" w:color="auto"/>
        <w:left w:val="none" w:sz="0" w:space="0" w:color="auto"/>
        <w:bottom w:val="none" w:sz="0" w:space="0" w:color="auto"/>
        <w:right w:val="none" w:sz="0" w:space="0" w:color="auto"/>
      </w:divBdr>
    </w:div>
    <w:div w:id="20421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8CD0-2CFE-42B1-B7D1-5CE0C61C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Crowell &amp; Moring LLP</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Mehanathan, Mugant</dc:creator>
  <cp:keywords/>
  <dc:description/>
  <cp:lastModifiedBy>Mehanathan, Mugant</cp:lastModifiedBy>
  <cp:revision>3</cp:revision>
  <cp:lastPrinted>2022-05-30T09:08:00Z</cp:lastPrinted>
  <dcterms:created xsi:type="dcterms:W3CDTF">2022-06-28T06:50:00Z</dcterms:created>
  <dcterms:modified xsi:type="dcterms:W3CDTF">2022-06-28T06:50:00Z</dcterms:modified>
</cp:coreProperties>
</file>