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D8DD" w14:textId="77777777" w:rsidR="00A21B34" w:rsidRDefault="00A21B34" w:rsidP="00943BCB">
      <w:pPr>
        <w:spacing w:after="240"/>
        <w:jc w:val="center"/>
        <w:rPr>
          <w:rFonts w:ascii="Calibri" w:hAnsi="Calibri" w:cs="Calibri"/>
          <w:b/>
          <w:bCs/>
          <w:sz w:val="22"/>
          <w:szCs w:val="22"/>
        </w:rPr>
      </w:pPr>
    </w:p>
    <w:p w14:paraId="0BBE9165" w14:textId="77777777" w:rsidR="00D4150F" w:rsidRPr="00A82EB8" w:rsidRDefault="00D4150F" w:rsidP="00943BCB">
      <w:pPr>
        <w:spacing w:after="240"/>
        <w:jc w:val="center"/>
        <w:rPr>
          <w:rFonts w:ascii="Calibri" w:hAnsi="Calibri" w:cs="Calibri"/>
          <w:b/>
          <w:bCs/>
          <w:color w:val="404040"/>
          <w:sz w:val="22"/>
          <w:szCs w:val="22"/>
        </w:rPr>
      </w:pPr>
      <w:r w:rsidRPr="00A82EB8">
        <w:rPr>
          <w:rFonts w:ascii="Calibri" w:hAnsi="Calibri" w:cs="Calibri"/>
          <w:b/>
          <w:bCs/>
          <w:color w:val="404040"/>
          <w:sz w:val="22"/>
          <w:szCs w:val="22"/>
        </w:rPr>
        <w:t>COVID-19 Medical Device Regulatory Convergence Project (</w:t>
      </w:r>
      <w:r w:rsidR="00943BCB" w:rsidRPr="00A82EB8">
        <w:rPr>
          <w:rFonts w:ascii="Calibri" w:hAnsi="Calibri" w:cs="Calibri"/>
          <w:b/>
          <w:bCs/>
          <w:color w:val="404040"/>
          <w:sz w:val="22"/>
          <w:szCs w:val="22"/>
        </w:rPr>
        <w:t>Indonesia</w:t>
      </w:r>
      <w:r w:rsidRPr="00A82EB8">
        <w:rPr>
          <w:rFonts w:ascii="Calibri" w:hAnsi="Calibri" w:cs="Calibri"/>
          <w:b/>
          <w:bCs/>
          <w:color w:val="404040"/>
          <w:sz w:val="22"/>
          <w:szCs w:val="22"/>
        </w:rPr>
        <w:t>)</w:t>
      </w:r>
    </w:p>
    <w:p w14:paraId="28DC93E1" w14:textId="77777777" w:rsidR="00D4150F" w:rsidRPr="00A82EB8" w:rsidRDefault="00943BCB" w:rsidP="00943BCB">
      <w:pPr>
        <w:pStyle w:val="BodyText"/>
        <w:ind w:firstLine="0"/>
        <w:jc w:val="center"/>
        <w:rPr>
          <w:rFonts w:asciiTheme="minorHAnsi" w:hAnsiTheme="minorHAnsi" w:cstheme="minorHAnsi"/>
          <w:b/>
          <w:bCs/>
          <w:i/>
          <w:iCs/>
          <w:color w:val="960000"/>
          <w:sz w:val="22"/>
          <w:szCs w:val="22"/>
        </w:rPr>
      </w:pPr>
      <w:r w:rsidRPr="00A82EB8">
        <w:rPr>
          <w:rFonts w:asciiTheme="minorHAnsi" w:hAnsiTheme="minorHAnsi" w:cstheme="minorHAnsi"/>
          <w:b/>
          <w:bCs/>
          <w:i/>
          <w:iCs/>
          <w:color w:val="960000"/>
          <w:sz w:val="22"/>
          <w:szCs w:val="22"/>
        </w:rPr>
        <w:t xml:space="preserve">Webinar on Good Regulatory </w:t>
      </w:r>
      <w:r w:rsidR="00F12C29" w:rsidRPr="00A82EB8">
        <w:rPr>
          <w:rFonts w:asciiTheme="minorHAnsi" w:hAnsiTheme="minorHAnsi" w:cstheme="minorHAnsi"/>
          <w:b/>
          <w:bCs/>
          <w:i/>
          <w:iCs/>
          <w:color w:val="960000"/>
          <w:sz w:val="22"/>
          <w:szCs w:val="22"/>
        </w:rPr>
        <w:t>Practices</w:t>
      </w:r>
      <w:r w:rsidR="000278A1" w:rsidRPr="00A82EB8">
        <w:rPr>
          <w:rFonts w:asciiTheme="minorHAnsi" w:hAnsiTheme="minorHAnsi" w:cstheme="minorHAnsi"/>
          <w:b/>
          <w:bCs/>
          <w:i/>
          <w:iCs/>
          <w:color w:val="960000"/>
          <w:sz w:val="22"/>
          <w:szCs w:val="22"/>
        </w:rPr>
        <w:t xml:space="preserve"> and Medical Device Regulation</w:t>
      </w:r>
    </w:p>
    <w:p w14:paraId="3121DD74" w14:textId="77777777" w:rsidR="00A82EB8" w:rsidRPr="00A82EB8" w:rsidRDefault="00A82EB8" w:rsidP="00A82EB8">
      <w:pPr>
        <w:spacing w:after="240"/>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rPr>
        <w:t xml:space="preserve">Good regulatory practices (GRPs) </w:t>
      </w:r>
      <w:r w:rsidR="0081163C">
        <w:rPr>
          <w:rFonts w:asciiTheme="minorHAnsi" w:hAnsiTheme="minorHAnsi" w:cstheme="minorHAnsi"/>
          <w:color w:val="404040"/>
          <w:sz w:val="22"/>
          <w:szCs w:val="22"/>
        </w:rPr>
        <w:t>include</w:t>
      </w:r>
      <w:r w:rsidRPr="00A82EB8">
        <w:rPr>
          <w:rFonts w:asciiTheme="minorHAnsi" w:hAnsiTheme="minorHAnsi" w:cstheme="minorHAnsi"/>
          <w:color w:val="404040"/>
          <w:sz w:val="22"/>
          <w:szCs w:val="22"/>
        </w:rPr>
        <w:t xml:space="preserve"> formalized</w:t>
      </w:r>
      <w:r w:rsidR="0081163C">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 xml:space="preserve">mandatory principles and practices by which regulatory </w:t>
      </w:r>
      <w:r w:rsidR="0081163C">
        <w:rPr>
          <w:rFonts w:asciiTheme="minorHAnsi" w:hAnsiTheme="minorHAnsi" w:cstheme="minorHAnsi"/>
          <w:color w:val="404040"/>
          <w:sz w:val="22"/>
          <w:szCs w:val="22"/>
        </w:rPr>
        <w:t>authorities</w:t>
      </w:r>
      <w:r w:rsidR="0081163C" w:rsidRPr="00A82EB8">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develop technical regulations for all regulated sectors, aligned with international standards. They are, in essence, a quality control mechanism that provide a benchmark for developing and implementing highest quality, cost-effective and efficient regulatory oversight. Unsurprisingly, the medical device sector</w:t>
      </w:r>
      <w:r w:rsidR="0081163C">
        <w:rPr>
          <w:rFonts w:asciiTheme="minorHAnsi" w:hAnsiTheme="minorHAnsi" w:cstheme="minorHAnsi"/>
          <w:color w:val="404040"/>
          <w:sz w:val="22"/>
          <w:szCs w:val="22"/>
        </w:rPr>
        <w:t xml:space="preserve"> </w:t>
      </w:r>
      <w:r w:rsidR="0081163C" w:rsidRPr="00A82EB8">
        <w:rPr>
          <w:rFonts w:asciiTheme="minorHAnsi" w:hAnsiTheme="minorHAnsi" w:cstheme="minorHAnsi"/>
          <w:color w:val="404040"/>
          <w:sz w:val="22"/>
          <w:szCs w:val="22"/>
        </w:rPr>
        <w:t>is one of the most regulated sectors globally</w:t>
      </w:r>
      <w:r w:rsidRPr="00A82EB8">
        <w:rPr>
          <w:rFonts w:asciiTheme="minorHAnsi" w:hAnsiTheme="minorHAnsi" w:cstheme="minorHAnsi"/>
          <w:color w:val="404040"/>
          <w:sz w:val="22"/>
          <w:szCs w:val="22"/>
        </w:rPr>
        <w:t xml:space="preserve">, given the </w:t>
      </w:r>
      <w:r w:rsidRPr="00A82EB8">
        <w:rPr>
          <w:rFonts w:asciiTheme="minorHAnsi" w:hAnsiTheme="minorHAnsi" w:cstheme="minorHAnsi"/>
          <w:b/>
          <w:bCs/>
          <w:color w:val="404040"/>
          <w:sz w:val="22"/>
          <w:szCs w:val="22"/>
        </w:rPr>
        <w:t>diverse range of products</w:t>
      </w:r>
      <w:r w:rsidRPr="00A82EB8">
        <w:rPr>
          <w:rFonts w:asciiTheme="minorHAnsi" w:hAnsiTheme="minorHAnsi" w:cstheme="minorHAnsi"/>
          <w:color w:val="404040"/>
          <w:sz w:val="22"/>
          <w:szCs w:val="22"/>
        </w:rPr>
        <w:t xml:space="preserve">; </w:t>
      </w:r>
      <w:r w:rsidRPr="00A82EB8">
        <w:rPr>
          <w:rFonts w:asciiTheme="minorHAnsi" w:hAnsiTheme="minorHAnsi" w:cstheme="minorHAnsi"/>
          <w:b/>
          <w:bCs/>
          <w:color w:val="404040"/>
          <w:sz w:val="22"/>
          <w:szCs w:val="22"/>
        </w:rPr>
        <w:t>challenges in accurately determining safety, efficacy, and quality</w:t>
      </w:r>
      <w:r w:rsidRPr="00A82EB8">
        <w:rPr>
          <w:rFonts w:asciiTheme="minorHAnsi" w:hAnsiTheme="minorHAnsi" w:cstheme="minorHAnsi"/>
          <w:color w:val="404040"/>
          <w:sz w:val="22"/>
          <w:szCs w:val="22"/>
        </w:rPr>
        <w:t xml:space="preserve">; </w:t>
      </w:r>
      <w:r w:rsidRPr="00A82EB8">
        <w:rPr>
          <w:rFonts w:asciiTheme="minorHAnsi" w:hAnsiTheme="minorHAnsi" w:cstheme="minorHAnsi"/>
          <w:b/>
          <w:bCs/>
          <w:color w:val="404040"/>
          <w:sz w:val="22"/>
          <w:szCs w:val="22"/>
        </w:rPr>
        <w:t>complexities in production, distribution, and surveillance</w:t>
      </w:r>
      <w:r w:rsidRPr="00A82EB8">
        <w:rPr>
          <w:rFonts w:asciiTheme="minorHAnsi" w:hAnsiTheme="minorHAnsi" w:cstheme="minorHAnsi"/>
          <w:color w:val="404040"/>
          <w:sz w:val="22"/>
          <w:szCs w:val="22"/>
        </w:rPr>
        <w:t xml:space="preserve">; and </w:t>
      </w:r>
      <w:r w:rsidRPr="00A82EB8">
        <w:rPr>
          <w:rFonts w:asciiTheme="minorHAnsi" w:hAnsiTheme="minorHAnsi" w:cstheme="minorHAnsi"/>
          <w:b/>
          <w:bCs/>
          <w:color w:val="404040"/>
          <w:sz w:val="22"/>
          <w:szCs w:val="22"/>
        </w:rPr>
        <w:t>impact on health of citizens</w:t>
      </w:r>
      <w:r w:rsidRPr="00A82EB8">
        <w:rPr>
          <w:rFonts w:asciiTheme="minorHAnsi" w:hAnsiTheme="minorHAnsi" w:cstheme="minorHAnsi"/>
          <w:color w:val="404040"/>
          <w:sz w:val="22"/>
          <w:szCs w:val="22"/>
        </w:rPr>
        <w:t xml:space="preserve">. </w:t>
      </w:r>
      <w:r w:rsidR="0081163C">
        <w:rPr>
          <w:rFonts w:asciiTheme="minorHAnsi" w:hAnsiTheme="minorHAnsi" w:cstheme="minorHAnsi"/>
          <w:color w:val="404040"/>
          <w:sz w:val="22"/>
          <w:szCs w:val="22"/>
        </w:rPr>
        <w:t>It is therefore critical</w:t>
      </w:r>
      <w:r w:rsidRPr="00A82EB8">
        <w:rPr>
          <w:rFonts w:asciiTheme="minorHAnsi" w:hAnsiTheme="minorHAnsi" w:cstheme="minorHAnsi"/>
          <w:color w:val="404040"/>
          <w:sz w:val="22"/>
          <w:szCs w:val="22"/>
        </w:rPr>
        <w:t xml:space="preserve"> that </w:t>
      </w:r>
      <w:r w:rsidR="0081163C">
        <w:rPr>
          <w:rFonts w:asciiTheme="minorHAnsi" w:hAnsiTheme="minorHAnsi" w:cstheme="minorHAnsi"/>
          <w:color w:val="404040"/>
          <w:sz w:val="22"/>
          <w:szCs w:val="22"/>
        </w:rPr>
        <w:t xml:space="preserve">government agencies and authorities responsible for the oversight of the </w:t>
      </w:r>
      <w:r w:rsidRPr="00A82EB8">
        <w:rPr>
          <w:rFonts w:asciiTheme="minorHAnsi" w:hAnsiTheme="minorHAnsi" w:cstheme="minorHAnsi"/>
          <w:color w:val="404040"/>
          <w:sz w:val="22"/>
          <w:szCs w:val="22"/>
        </w:rPr>
        <w:t>medical device</w:t>
      </w:r>
      <w:r w:rsidR="0081163C">
        <w:rPr>
          <w:rFonts w:asciiTheme="minorHAnsi" w:hAnsiTheme="minorHAnsi" w:cstheme="minorHAnsi"/>
          <w:color w:val="404040"/>
          <w:sz w:val="22"/>
          <w:szCs w:val="22"/>
        </w:rPr>
        <w:t xml:space="preserve"> industry</w:t>
      </w:r>
      <w:r w:rsidRPr="00A82EB8">
        <w:rPr>
          <w:rFonts w:asciiTheme="minorHAnsi" w:hAnsiTheme="minorHAnsi" w:cstheme="minorHAnsi"/>
          <w:color w:val="404040"/>
          <w:sz w:val="22"/>
          <w:szCs w:val="22"/>
        </w:rPr>
        <w:t xml:space="preserve"> adhere to GRPs that are grounded on sound legal framework</w:t>
      </w:r>
      <w:r w:rsidR="0035553D">
        <w:rPr>
          <w:rFonts w:asciiTheme="minorHAnsi" w:hAnsiTheme="minorHAnsi" w:cstheme="minorHAnsi"/>
          <w:color w:val="404040"/>
          <w:sz w:val="22"/>
          <w:szCs w:val="22"/>
        </w:rPr>
        <w:t>s</w:t>
      </w:r>
      <w:r w:rsidRPr="00A82EB8">
        <w:rPr>
          <w:rFonts w:asciiTheme="minorHAnsi" w:hAnsiTheme="minorHAnsi" w:cstheme="minorHAnsi"/>
          <w:color w:val="404040"/>
          <w:sz w:val="22"/>
          <w:szCs w:val="22"/>
        </w:rPr>
        <w:t xml:space="preserve"> and international norms and standards.</w:t>
      </w:r>
    </w:p>
    <w:p w14:paraId="7B398640" w14:textId="4CF092D5" w:rsidR="00A82EB8" w:rsidRPr="00A82EB8" w:rsidRDefault="00A82EB8" w:rsidP="00A82EB8">
      <w:pPr>
        <w:spacing w:after="240"/>
        <w:jc w:val="both"/>
        <w:rPr>
          <w:rFonts w:asciiTheme="minorHAnsi" w:hAnsiTheme="minorHAnsi" w:cstheme="minorHAnsi"/>
          <w:color w:val="404040"/>
          <w:sz w:val="22"/>
          <w:szCs w:val="22"/>
        </w:rPr>
      </w:pPr>
      <w:r w:rsidRPr="00AB4774">
        <w:rPr>
          <w:rFonts w:asciiTheme="minorHAnsi" w:hAnsiTheme="minorHAnsi" w:cstheme="minorHAnsi"/>
          <w:color w:val="404040"/>
          <w:sz w:val="22"/>
          <w:szCs w:val="22"/>
        </w:rPr>
        <w:t xml:space="preserve">This </w:t>
      </w:r>
      <w:r w:rsidR="00B966D3" w:rsidRPr="00AB4774">
        <w:rPr>
          <w:rFonts w:asciiTheme="minorHAnsi" w:hAnsiTheme="minorHAnsi" w:cstheme="minorHAnsi"/>
          <w:color w:val="404040"/>
          <w:sz w:val="22"/>
          <w:szCs w:val="22"/>
        </w:rPr>
        <w:t xml:space="preserve">two-part </w:t>
      </w:r>
      <w:r w:rsidRPr="00AB4774">
        <w:rPr>
          <w:rFonts w:asciiTheme="minorHAnsi" w:hAnsiTheme="minorHAnsi" w:cstheme="minorHAnsi"/>
          <w:color w:val="404040"/>
          <w:sz w:val="22"/>
          <w:szCs w:val="22"/>
        </w:rPr>
        <w:t>webinar</w:t>
      </w:r>
      <w:r w:rsidRPr="008B3099">
        <w:rPr>
          <w:rFonts w:asciiTheme="minorHAnsi" w:hAnsiTheme="minorHAnsi" w:cstheme="minorHAnsi"/>
          <w:color w:val="404040"/>
          <w:sz w:val="22"/>
          <w:szCs w:val="22"/>
        </w:rPr>
        <w:t xml:space="preserve">, held in partnership with </w:t>
      </w:r>
      <w:r w:rsidR="00510A18" w:rsidRPr="00510A18">
        <w:rPr>
          <w:rFonts w:asciiTheme="minorHAnsi" w:hAnsiTheme="minorHAnsi" w:cstheme="minorHAnsi"/>
          <w:color w:val="404040"/>
          <w:sz w:val="22"/>
          <w:szCs w:val="22"/>
        </w:rPr>
        <w:t>the</w:t>
      </w:r>
      <w:r w:rsidR="00A811BC" w:rsidRPr="00A811BC">
        <w:rPr>
          <w:rFonts w:asciiTheme="minorHAnsi" w:hAnsiTheme="minorHAnsi" w:cstheme="minorHAnsi"/>
          <w:b/>
          <w:bCs/>
          <w:color w:val="404040"/>
          <w:sz w:val="22"/>
          <w:szCs w:val="22"/>
        </w:rPr>
        <w:t xml:space="preserve"> Ministry of Health</w:t>
      </w:r>
      <w:r w:rsidR="00510A18">
        <w:rPr>
          <w:rFonts w:asciiTheme="minorHAnsi" w:hAnsiTheme="minorHAnsi" w:cstheme="minorHAnsi"/>
          <w:b/>
          <w:bCs/>
          <w:color w:val="404040"/>
          <w:sz w:val="22"/>
          <w:szCs w:val="22"/>
        </w:rPr>
        <w:t>, Indonesia,</w:t>
      </w:r>
      <w:r w:rsidR="00A811BC">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 xml:space="preserve">and </w:t>
      </w:r>
      <w:r w:rsidRPr="00A82EB8">
        <w:rPr>
          <w:rFonts w:asciiTheme="minorHAnsi" w:hAnsiTheme="minorHAnsi" w:cstheme="minorHAnsi"/>
          <w:b/>
          <w:bCs/>
          <w:color w:val="404040"/>
          <w:sz w:val="22"/>
          <w:szCs w:val="22"/>
        </w:rPr>
        <w:t xml:space="preserve">Gadjah </w:t>
      </w:r>
      <w:proofErr w:type="spellStart"/>
      <w:r w:rsidRPr="00A82EB8">
        <w:rPr>
          <w:rFonts w:asciiTheme="minorHAnsi" w:hAnsiTheme="minorHAnsi" w:cstheme="minorHAnsi"/>
          <w:b/>
          <w:bCs/>
          <w:color w:val="404040"/>
          <w:sz w:val="22"/>
          <w:szCs w:val="22"/>
        </w:rPr>
        <w:t>Mada</w:t>
      </w:r>
      <w:proofErr w:type="spellEnd"/>
      <w:r w:rsidRPr="00A82EB8">
        <w:rPr>
          <w:rFonts w:asciiTheme="minorHAnsi" w:hAnsiTheme="minorHAnsi" w:cstheme="minorHAnsi"/>
          <w:b/>
          <w:bCs/>
          <w:color w:val="404040"/>
          <w:sz w:val="22"/>
          <w:szCs w:val="22"/>
        </w:rPr>
        <w:t xml:space="preserve"> University</w:t>
      </w:r>
      <w:r w:rsidRPr="008B3099">
        <w:rPr>
          <w:rFonts w:asciiTheme="minorHAnsi" w:hAnsiTheme="minorHAnsi" w:cstheme="minorHAnsi"/>
          <w:color w:val="404040"/>
          <w:sz w:val="22"/>
          <w:szCs w:val="22"/>
        </w:rPr>
        <w:t xml:space="preserve">, will focus on </w:t>
      </w:r>
      <w:r w:rsidRPr="00A82EB8">
        <w:rPr>
          <w:rFonts w:asciiTheme="minorHAnsi" w:hAnsiTheme="minorHAnsi" w:cstheme="minorHAnsi"/>
          <w:color w:val="404040"/>
          <w:sz w:val="22"/>
          <w:szCs w:val="22"/>
        </w:rPr>
        <w:t>the World Trade Organization’s (WTO) Technical Barriers to Trade (TBT) agreement and legal obligations as it relates to GRPs and Indonesia’s national commitments, global frameworks for medical device regulations, and best practices on management of safety and efficacy of medical devices.</w:t>
      </w:r>
    </w:p>
    <w:p w14:paraId="68E040A8" w14:textId="77777777" w:rsidR="008B3099" w:rsidRPr="008B3099" w:rsidRDefault="00A82EB8" w:rsidP="00A82EB8">
      <w:pPr>
        <w:spacing w:after="240"/>
        <w:jc w:val="both"/>
        <w:rPr>
          <w:rFonts w:asciiTheme="minorHAnsi" w:hAnsiTheme="minorHAnsi" w:cstheme="minorHAnsi"/>
          <w:color w:val="404040"/>
          <w:sz w:val="22"/>
          <w:szCs w:val="22"/>
        </w:rPr>
      </w:pPr>
      <w:r w:rsidRPr="008B3099">
        <w:rPr>
          <w:rFonts w:asciiTheme="minorHAnsi" w:hAnsiTheme="minorHAnsi" w:cstheme="minorHAnsi"/>
          <w:color w:val="404040"/>
          <w:sz w:val="22"/>
          <w:szCs w:val="22"/>
        </w:rPr>
        <w:t xml:space="preserve">The </w:t>
      </w:r>
      <w:r w:rsidRPr="00A82EB8">
        <w:rPr>
          <w:rFonts w:asciiTheme="minorHAnsi" w:hAnsiTheme="minorHAnsi" w:cstheme="minorHAnsi"/>
          <w:color w:val="404040"/>
          <w:sz w:val="22"/>
          <w:szCs w:val="22"/>
        </w:rPr>
        <w:t xml:space="preserve">webinar </w:t>
      </w:r>
      <w:r w:rsidRPr="008B3099">
        <w:rPr>
          <w:rFonts w:asciiTheme="minorHAnsi" w:hAnsiTheme="minorHAnsi" w:cstheme="minorHAnsi"/>
          <w:color w:val="404040"/>
          <w:sz w:val="22"/>
          <w:szCs w:val="22"/>
        </w:rPr>
        <w:t xml:space="preserve">is part of the </w:t>
      </w:r>
      <w:r w:rsidRPr="008B3099">
        <w:rPr>
          <w:rFonts w:asciiTheme="minorHAnsi" w:hAnsiTheme="minorHAnsi" w:cstheme="minorHAnsi"/>
          <w:b/>
          <w:bCs/>
          <w:i/>
          <w:iCs/>
          <w:color w:val="404040"/>
          <w:sz w:val="22"/>
          <w:szCs w:val="22"/>
        </w:rPr>
        <w:t>COVID-19 Medical Device Regulatory Convergence Project (MDRC)</w:t>
      </w:r>
      <w:r w:rsidRPr="008B3099">
        <w:rPr>
          <w:rFonts w:asciiTheme="minorHAnsi" w:hAnsiTheme="minorHAnsi" w:cstheme="minorHAnsi"/>
          <w:color w:val="404040"/>
          <w:sz w:val="22"/>
          <w:szCs w:val="22"/>
        </w:rPr>
        <w:t xml:space="preserve">, a U.S. government-funded </w:t>
      </w:r>
      <w:r w:rsidRPr="00A82EB8">
        <w:rPr>
          <w:rFonts w:asciiTheme="minorHAnsi" w:hAnsiTheme="minorHAnsi" w:cstheme="minorHAnsi"/>
          <w:color w:val="404040"/>
          <w:sz w:val="22"/>
          <w:szCs w:val="22"/>
        </w:rPr>
        <w:t>public-private partnership</w:t>
      </w:r>
      <w:r w:rsidRPr="008B3099">
        <w:rPr>
          <w:rFonts w:asciiTheme="minorHAnsi" w:hAnsiTheme="minorHAnsi" w:cstheme="minorHAnsi"/>
          <w:color w:val="404040"/>
          <w:sz w:val="22"/>
          <w:szCs w:val="22"/>
        </w:rPr>
        <w:t xml:space="preserve">, between the </w:t>
      </w:r>
      <w:r w:rsidRPr="008B3099">
        <w:rPr>
          <w:rFonts w:asciiTheme="minorHAnsi" w:hAnsiTheme="minorHAnsi" w:cstheme="minorHAnsi"/>
          <w:b/>
          <w:bCs/>
          <w:color w:val="404040"/>
          <w:sz w:val="22"/>
          <w:szCs w:val="22"/>
        </w:rPr>
        <w:t xml:space="preserve">U.S. Agency for International Development (USAID) </w:t>
      </w:r>
      <w:r w:rsidRPr="008B3099">
        <w:rPr>
          <w:rFonts w:asciiTheme="minorHAnsi" w:hAnsiTheme="minorHAnsi" w:cstheme="minorHAnsi"/>
          <w:color w:val="404040"/>
          <w:sz w:val="22"/>
          <w:szCs w:val="22"/>
        </w:rPr>
        <w:t xml:space="preserve">and the </w:t>
      </w:r>
      <w:r w:rsidRPr="008B3099">
        <w:rPr>
          <w:rFonts w:asciiTheme="minorHAnsi" w:hAnsiTheme="minorHAnsi" w:cstheme="minorHAnsi"/>
          <w:b/>
          <w:bCs/>
          <w:color w:val="404040"/>
          <w:sz w:val="22"/>
          <w:szCs w:val="22"/>
        </w:rPr>
        <w:t>American National Standards Institute (ANSI)</w:t>
      </w:r>
      <w:r w:rsidRPr="00A82EB8">
        <w:rPr>
          <w:rFonts w:asciiTheme="minorHAnsi" w:hAnsiTheme="minorHAnsi" w:cstheme="minorHAnsi"/>
          <w:b/>
          <w:bCs/>
          <w:color w:val="404040"/>
          <w:sz w:val="22"/>
          <w:szCs w:val="22"/>
        </w:rPr>
        <w:t>,</w:t>
      </w:r>
      <w:r w:rsidRPr="008B3099">
        <w:rPr>
          <w:rFonts w:asciiTheme="minorHAnsi" w:hAnsiTheme="minorHAnsi" w:cstheme="minorHAnsi"/>
          <w:b/>
          <w:bCs/>
          <w:color w:val="404040"/>
          <w:sz w:val="22"/>
          <w:szCs w:val="22"/>
        </w:rPr>
        <w:t xml:space="preserve"> </w:t>
      </w:r>
      <w:r w:rsidRPr="008B3099">
        <w:rPr>
          <w:rFonts w:asciiTheme="minorHAnsi" w:hAnsiTheme="minorHAnsi" w:cstheme="minorHAnsi"/>
          <w:color w:val="404040"/>
          <w:sz w:val="22"/>
          <w:szCs w:val="22"/>
        </w:rPr>
        <w:t xml:space="preserve">in collaboration with </w:t>
      </w:r>
      <w:r w:rsidRPr="00A82EB8">
        <w:rPr>
          <w:rFonts w:asciiTheme="minorHAnsi" w:hAnsiTheme="minorHAnsi" w:cstheme="minorHAnsi"/>
          <w:b/>
          <w:bCs/>
          <w:color w:val="404040"/>
          <w:sz w:val="22"/>
          <w:szCs w:val="22"/>
        </w:rPr>
        <w:t>the Advanced Medical Technology Association (AdvaMed)</w:t>
      </w:r>
      <w:r w:rsidR="0035553D">
        <w:rPr>
          <w:rFonts w:asciiTheme="minorHAnsi" w:hAnsiTheme="minorHAnsi" w:cstheme="minorHAnsi"/>
          <w:color w:val="404040"/>
          <w:sz w:val="22"/>
          <w:szCs w:val="22"/>
        </w:rPr>
        <w:t>.</w:t>
      </w:r>
      <w:r w:rsidRPr="008B3099">
        <w:rPr>
          <w:rFonts w:asciiTheme="minorHAnsi" w:hAnsiTheme="minorHAnsi" w:cstheme="minorHAnsi"/>
          <w:b/>
          <w:bCs/>
          <w:color w:val="404040"/>
          <w:sz w:val="22"/>
          <w:szCs w:val="22"/>
        </w:rPr>
        <w:t xml:space="preserve"> </w:t>
      </w:r>
      <w:r w:rsidR="0035553D">
        <w:rPr>
          <w:rFonts w:asciiTheme="minorHAnsi" w:hAnsiTheme="minorHAnsi" w:cstheme="minorHAnsi"/>
          <w:b/>
          <w:bCs/>
          <w:color w:val="404040"/>
          <w:sz w:val="22"/>
          <w:szCs w:val="22"/>
        </w:rPr>
        <w:t xml:space="preserve">The MDRC’s mission is </w:t>
      </w:r>
      <w:r w:rsidRPr="008B3099">
        <w:rPr>
          <w:rFonts w:asciiTheme="minorHAnsi" w:hAnsiTheme="minorHAnsi" w:cstheme="minorHAnsi"/>
          <w:color w:val="404040"/>
          <w:sz w:val="22"/>
          <w:szCs w:val="22"/>
        </w:rPr>
        <w:t xml:space="preserve">to advance regulatory convergence </w:t>
      </w:r>
      <w:r w:rsidR="0035553D">
        <w:rPr>
          <w:rFonts w:asciiTheme="minorHAnsi" w:hAnsiTheme="minorHAnsi" w:cstheme="minorHAnsi"/>
          <w:color w:val="404040"/>
          <w:sz w:val="22"/>
          <w:szCs w:val="22"/>
        </w:rPr>
        <w:t xml:space="preserve">with key global partners, </w:t>
      </w:r>
      <w:r w:rsidRPr="008B3099">
        <w:rPr>
          <w:rFonts w:asciiTheme="minorHAnsi" w:hAnsiTheme="minorHAnsi" w:cstheme="minorHAnsi"/>
          <w:color w:val="404040"/>
          <w:sz w:val="22"/>
          <w:szCs w:val="22"/>
        </w:rPr>
        <w:t>in partnership with standards developing organizations</w:t>
      </w:r>
      <w:r w:rsidR="0035553D">
        <w:rPr>
          <w:rFonts w:asciiTheme="minorHAnsi" w:hAnsiTheme="minorHAnsi" w:cstheme="minorHAnsi"/>
          <w:color w:val="404040"/>
          <w:sz w:val="22"/>
          <w:szCs w:val="22"/>
        </w:rPr>
        <w:t>,</w:t>
      </w:r>
      <w:r w:rsidRPr="008B3099">
        <w:rPr>
          <w:rFonts w:asciiTheme="minorHAnsi" w:hAnsiTheme="minorHAnsi" w:cstheme="minorHAnsi"/>
          <w:color w:val="404040"/>
          <w:sz w:val="22"/>
          <w:szCs w:val="22"/>
        </w:rPr>
        <w:t xml:space="preserve"> as well as national and regional health</w:t>
      </w:r>
      <w:r w:rsidRPr="00A82EB8">
        <w:rPr>
          <w:rFonts w:asciiTheme="minorHAnsi" w:hAnsiTheme="minorHAnsi" w:cstheme="minorHAnsi"/>
          <w:color w:val="404040"/>
          <w:sz w:val="22"/>
          <w:szCs w:val="22"/>
        </w:rPr>
        <w:t xml:space="preserve"> </w:t>
      </w:r>
      <w:r w:rsidRPr="008B3099">
        <w:rPr>
          <w:rFonts w:asciiTheme="minorHAnsi" w:hAnsiTheme="minorHAnsi" w:cstheme="minorHAnsi"/>
          <w:color w:val="404040"/>
          <w:sz w:val="22"/>
          <w:szCs w:val="22"/>
        </w:rPr>
        <w:t>and regulatory authorities.</w:t>
      </w:r>
    </w:p>
    <w:p w14:paraId="7E1D4D29" w14:textId="77777777" w:rsidR="008B3099" w:rsidRPr="00A82EB8" w:rsidRDefault="008B3099" w:rsidP="005F1A66">
      <w:pPr>
        <w:pStyle w:val="BodyText"/>
        <w:ind w:firstLine="0"/>
        <w:jc w:val="center"/>
        <w:rPr>
          <w:rFonts w:asciiTheme="minorHAnsi" w:hAnsiTheme="minorHAnsi" w:cstheme="minorHAnsi"/>
          <w:b/>
          <w:bCs/>
          <w:color w:val="404040"/>
          <w:sz w:val="22"/>
          <w:szCs w:val="22"/>
          <w:u w:val="single"/>
        </w:rPr>
      </w:pPr>
    </w:p>
    <w:p w14:paraId="45261FD2" w14:textId="0EE075AD" w:rsidR="00943BCB" w:rsidRPr="00A82EB8" w:rsidRDefault="00943BCB" w:rsidP="005F1A66">
      <w:pPr>
        <w:pStyle w:val="BodyText"/>
        <w:ind w:firstLine="0"/>
        <w:jc w:val="center"/>
        <w:rPr>
          <w:rFonts w:asciiTheme="minorHAnsi" w:hAnsiTheme="minorHAnsi" w:cstheme="minorHAnsi"/>
          <w:b/>
          <w:bCs/>
          <w:color w:val="404040"/>
          <w:sz w:val="22"/>
          <w:szCs w:val="22"/>
        </w:rPr>
      </w:pPr>
      <w:bookmarkStart w:id="0" w:name="_GoBack"/>
      <w:bookmarkEnd w:id="0"/>
      <w:r w:rsidRPr="00A82EB8">
        <w:rPr>
          <w:rFonts w:asciiTheme="minorHAnsi" w:hAnsiTheme="minorHAnsi" w:cstheme="minorHAnsi"/>
          <w:b/>
          <w:bCs/>
          <w:color w:val="404040"/>
          <w:sz w:val="22"/>
          <w:szCs w:val="22"/>
        </w:rPr>
        <w:t>Agenda</w:t>
      </w:r>
    </w:p>
    <w:p w14:paraId="54253700" w14:textId="64ABED5E" w:rsidR="00A048AC" w:rsidRPr="00F36BBE" w:rsidRDefault="00A048AC" w:rsidP="00A048AC">
      <w:pPr>
        <w:pStyle w:val="BodyText"/>
        <w:ind w:firstLine="0"/>
        <w:rPr>
          <w:rFonts w:asciiTheme="minorHAnsi" w:hAnsiTheme="minorHAnsi" w:cstheme="minorHAnsi"/>
          <w:b/>
          <w:color w:val="960000"/>
          <w:sz w:val="22"/>
          <w:szCs w:val="22"/>
        </w:rPr>
      </w:pPr>
      <w:r w:rsidRPr="00F36BBE">
        <w:rPr>
          <w:rFonts w:asciiTheme="minorHAnsi" w:hAnsiTheme="minorHAnsi" w:cstheme="minorHAnsi"/>
          <w:b/>
          <w:color w:val="960000"/>
          <w:sz w:val="22"/>
          <w:szCs w:val="22"/>
        </w:rPr>
        <w:t xml:space="preserve">Webinar 2: </w:t>
      </w:r>
      <w:bookmarkStart w:id="1" w:name="_Hlk104296736"/>
      <w:r w:rsidRPr="00F36BBE">
        <w:rPr>
          <w:rFonts w:asciiTheme="minorHAnsi" w:hAnsiTheme="minorHAnsi" w:cstheme="minorHAnsi"/>
          <w:b/>
          <w:color w:val="960000"/>
          <w:sz w:val="22"/>
          <w:szCs w:val="22"/>
        </w:rPr>
        <w:t>Good Regulatory Practice</w:t>
      </w:r>
      <w:r w:rsidR="00DC0CCC" w:rsidRPr="00F36BBE">
        <w:rPr>
          <w:rFonts w:asciiTheme="minorHAnsi" w:hAnsiTheme="minorHAnsi" w:cstheme="minorHAnsi"/>
          <w:b/>
          <w:color w:val="960000"/>
          <w:sz w:val="22"/>
          <w:szCs w:val="22"/>
        </w:rPr>
        <w:t>s</w:t>
      </w:r>
      <w:r w:rsidRPr="00F36BBE">
        <w:rPr>
          <w:rFonts w:asciiTheme="minorHAnsi" w:hAnsiTheme="minorHAnsi" w:cstheme="minorHAnsi"/>
          <w:b/>
          <w:color w:val="960000"/>
          <w:sz w:val="22"/>
          <w:szCs w:val="22"/>
        </w:rPr>
        <w:t xml:space="preserve"> in Indonesia and Stakeholder Perspective</w:t>
      </w:r>
      <w:bookmarkEnd w:id="1"/>
      <w:r w:rsidR="00D917C2">
        <w:rPr>
          <w:rFonts w:asciiTheme="minorHAnsi" w:hAnsiTheme="minorHAnsi" w:cstheme="minorHAnsi"/>
          <w:b/>
          <w:color w:val="960000"/>
          <w:sz w:val="22"/>
          <w:szCs w:val="22"/>
        </w:rPr>
        <w:t>s</w:t>
      </w:r>
    </w:p>
    <w:p w14:paraId="32BBD511" w14:textId="1E743E44" w:rsidR="00F36BBE" w:rsidRPr="000E1751" w:rsidRDefault="00F36BBE" w:rsidP="00A048AC">
      <w:pPr>
        <w:pStyle w:val="BodyText"/>
        <w:ind w:firstLine="0"/>
        <w:rPr>
          <w:rFonts w:asciiTheme="minorHAnsi" w:hAnsiTheme="minorHAnsi" w:cstheme="minorHAnsi"/>
          <w:b/>
          <w:color w:val="404040"/>
          <w:sz w:val="22"/>
          <w:szCs w:val="22"/>
        </w:rPr>
      </w:pPr>
      <w:r w:rsidRPr="000E1751">
        <w:rPr>
          <w:rFonts w:asciiTheme="minorHAnsi" w:hAnsiTheme="minorHAnsi" w:cstheme="minorHAnsi"/>
          <w:b/>
          <w:color w:val="404040"/>
          <w:sz w:val="22"/>
          <w:szCs w:val="22"/>
        </w:rPr>
        <w:t xml:space="preserve">Wednesday, 22 June </w:t>
      </w:r>
      <w:r w:rsidRPr="00B44597">
        <w:rPr>
          <w:rFonts w:asciiTheme="minorHAnsi" w:hAnsiTheme="minorHAnsi" w:cstheme="minorHAnsi"/>
          <w:b/>
          <w:color w:val="404040"/>
          <w:sz w:val="22"/>
          <w:szCs w:val="22"/>
        </w:rPr>
        <w:t>2022</w:t>
      </w:r>
      <w:r w:rsidR="00624976" w:rsidRPr="00B44597">
        <w:rPr>
          <w:rFonts w:asciiTheme="minorHAnsi" w:hAnsiTheme="minorHAnsi" w:cstheme="minorHAnsi"/>
          <w:b/>
          <w:color w:val="404040"/>
          <w:sz w:val="22"/>
          <w:szCs w:val="22"/>
        </w:rPr>
        <w:t xml:space="preserve"> </w:t>
      </w:r>
      <w:r w:rsidR="005E764D" w:rsidRPr="00B44597">
        <w:rPr>
          <w:rFonts w:asciiTheme="minorHAnsi" w:hAnsiTheme="minorHAnsi" w:cstheme="minorHAnsi"/>
          <w:b/>
          <w:color w:val="404040"/>
          <w:sz w:val="22"/>
          <w:szCs w:val="22"/>
        </w:rPr>
        <w:t xml:space="preserve">– </w:t>
      </w:r>
      <w:r w:rsidR="00624976" w:rsidRPr="00B44597">
        <w:rPr>
          <w:rFonts w:asciiTheme="minorHAnsi" w:hAnsiTheme="minorHAnsi" w:cstheme="minorHAnsi"/>
          <w:b/>
          <w:bCs/>
          <w:color w:val="404040"/>
          <w:sz w:val="22"/>
          <w:szCs w:val="22"/>
        </w:rPr>
        <w:t>0900 to 11</w:t>
      </w:r>
      <w:r w:rsidR="00532B12" w:rsidRPr="00B44597">
        <w:rPr>
          <w:rFonts w:asciiTheme="minorHAnsi" w:hAnsiTheme="minorHAnsi" w:cstheme="minorHAnsi"/>
          <w:b/>
          <w:bCs/>
          <w:color w:val="404040"/>
          <w:sz w:val="22"/>
          <w:szCs w:val="22"/>
        </w:rPr>
        <w:t>3</w:t>
      </w:r>
      <w:r w:rsidR="00CF628B" w:rsidRPr="00B44597">
        <w:rPr>
          <w:rFonts w:asciiTheme="minorHAnsi" w:hAnsiTheme="minorHAnsi" w:cstheme="minorHAnsi"/>
          <w:b/>
          <w:bCs/>
          <w:color w:val="404040"/>
          <w:sz w:val="22"/>
          <w:szCs w:val="22"/>
        </w:rPr>
        <w:t>0</w:t>
      </w:r>
      <w:r w:rsidR="00624976" w:rsidRPr="00B44597">
        <w:rPr>
          <w:rFonts w:asciiTheme="minorHAnsi" w:hAnsiTheme="minorHAnsi" w:cstheme="minorHAnsi"/>
          <w:b/>
          <w:bCs/>
          <w:color w:val="404040"/>
          <w:sz w:val="22"/>
          <w:szCs w:val="22"/>
        </w:rPr>
        <w:t xml:space="preserve"> </w:t>
      </w:r>
      <w:r w:rsidR="005E764D" w:rsidRPr="00B44597">
        <w:rPr>
          <w:rFonts w:asciiTheme="minorHAnsi" w:hAnsiTheme="minorHAnsi" w:cstheme="minorHAnsi"/>
          <w:b/>
          <w:bCs/>
          <w:color w:val="404040"/>
          <w:sz w:val="22"/>
          <w:szCs w:val="22"/>
        </w:rPr>
        <w:t>Indonesia</w:t>
      </w:r>
      <w:r w:rsidR="00624976" w:rsidRPr="00B44597">
        <w:rPr>
          <w:rFonts w:asciiTheme="minorHAnsi" w:hAnsiTheme="minorHAnsi" w:cstheme="minorHAnsi"/>
          <w:b/>
          <w:bCs/>
          <w:color w:val="404040"/>
          <w:sz w:val="22"/>
          <w:szCs w:val="22"/>
        </w:rPr>
        <w:t xml:space="preserve"> </w:t>
      </w:r>
      <w:r w:rsidR="00624976" w:rsidRPr="000E1751">
        <w:rPr>
          <w:rFonts w:asciiTheme="minorHAnsi" w:hAnsiTheme="minorHAnsi" w:cstheme="minorHAnsi"/>
          <w:b/>
          <w:bCs/>
          <w:color w:val="404040"/>
          <w:sz w:val="22"/>
          <w:szCs w:val="22"/>
        </w:rPr>
        <w:t>time (GMT +7)</w:t>
      </w:r>
    </w:p>
    <w:tbl>
      <w:tblPr>
        <w:tblStyle w:val="TableGrid"/>
        <w:tblW w:w="0" w:type="auto"/>
        <w:tblLook w:val="04A0" w:firstRow="1" w:lastRow="0" w:firstColumn="1" w:lastColumn="0" w:noHBand="0" w:noVBand="1"/>
      </w:tblPr>
      <w:tblGrid>
        <w:gridCol w:w="1822"/>
        <w:gridCol w:w="7512"/>
      </w:tblGrid>
      <w:tr w:rsidR="00A048AC" w:rsidRPr="00A82EB8" w14:paraId="1D3A4C69" w14:textId="77777777" w:rsidTr="00AE158E">
        <w:trPr>
          <w:trHeight w:val="274"/>
        </w:trPr>
        <w:tc>
          <w:tcPr>
            <w:tcW w:w="1822" w:type="dxa"/>
          </w:tcPr>
          <w:p w14:paraId="6AE9AD63" w14:textId="77777777" w:rsidR="00A048AC" w:rsidRPr="000E1751" w:rsidRDefault="00A048AC" w:rsidP="00AE158E">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t>0900 - 0905</w:t>
            </w:r>
          </w:p>
        </w:tc>
        <w:tc>
          <w:tcPr>
            <w:tcW w:w="7512" w:type="dxa"/>
          </w:tcPr>
          <w:p w14:paraId="21ADA25B" w14:textId="77777777" w:rsidR="00A048AC" w:rsidRPr="000E1751" w:rsidRDefault="00A048AC" w:rsidP="00AE158E">
            <w:pPr>
              <w:pStyle w:val="BodyText"/>
              <w:ind w:firstLine="0"/>
              <w:jc w:val="both"/>
              <w:rPr>
                <w:rFonts w:asciiTheme="minorHAnsi" w:hAnsiTheme="minorHAnsi" w:cstheme="minorHAnsi"/>
                <w:b/>
                <w:bCs/>
                <w:color w:val="404040"/>
                <w:sz w:val="22"/>
                <w:szCs w:val="22"/>
                <w:u w:val="single"/>
              </w:rPr>
            </w:pPr>
            <w:r w:rsidRPr="000E1751">
              <w:rPr>
                <w:rFonts w:asciiTheme="minorHAnsi" w:hAnsiTheme="minorHAnsi" w:cstheme="minorHAnsi"/>
                <w:b/>
                <w:bCs/>
                <w:color w:val="404040"/>
                <w:sz w:val="22"/>
                <w:szCs w:val="22"/>
              </w:rPr>
              <w:t>Introduction by Prof. Laksono Trisnantoro</w:t>
            </w:r>
            <w:r w:rsidRPr="000E1751">
              <w:rPr>
                <w:rFonts w:asciiTheme="minorHAnsi" w:hAnsiTheme="minorHAnsi" w:cstheme="minorHAnsi"/>
                <w:color w:val="404040"/>
                <w:sz w:val="22"/>
                <w:szCs w:val="22"/>
              </w:rPr>
              <w:t>,</w:t>
            </w:r>
            <w:r w:rsidRPr="000E1751">
              <w:rPr>
                <w:rFonts w:asciiTheme="minorHAnsi" w:hAnsiTheme="minorHAnsi" w:cstheme="minorHAnsi"/>
                <w:b/>
                <w:bCs/>
                <w:color w:val="404040"/>
                <w:sz w:val="22"/>
                <w:szCs w:val="22"/>
              </w:rPr>
              <w:t xml:space="preserve"> </w:t>
            </w:r>
            <w:r w:rsidRPr="000E1751">
              <w:rPr>
                <w:rFonts w:asciiTheme="minorHAnsi" w:hAnsiTheme="minorHAnsi" w:cstheme="minorHAnsi"/>
                <w:color w:val="404040"/>
                <w:sz w:val="22"/>
                <w:szCs w:val="22"/>
              </w:rPr>
              <w:t>Special Advisor to Indonesia’s Minister of Health for Resilience of Pharmaceutical and Medical Device Industries</w:t>
            </w:r>
          </w:p>
        </w:tc>
      </w:tr>
      <w:tr w:rsidR="00A048AC" w:rsidRPr="00A82EB8" w14:paraId="160AC1B5" w14:textId="77777777" w:rsidTr="00AE158E">
        <w:trPr>
          <w:trHeight w:val="274"/>
        </w:trPr>
        <w:tc>
          <w:tcPr>
            <w:tcW w:w="1822" w:type="dxa"/>
          </w:tcPr>
          <w:p w14:paraId="60921955" w14:textId="77777777" w:rsidR="00A048AC" w:rsidRPr="000E1751" w:rsidRDefault="00A048AC" w:rsidP="00AE158E">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t>0905 - 0910</w:t>
            </w:r>
          </w:p>
        </w:tc>
        <w:tc>
          <w:tcPr>
            <w:tcW w:w="7512" w:type="dxa"/>
          </w:tcPr>
          <w:p w14:paraId="5FE2ACC4" w14:textId="77777777" w:rsidR="00A048AC" w:rsidRPr="000E1751" w:rsidRDefault="009842CE" w:rsidP="00AE158E">
            <w:pPr>
              <w:pStyle w:val="BodyText"/>
              <w:ind w:firstLine="0"/>
              <w:jc w:val="both"/>
              <w:rPr>
                <w:rFonts w:asciiTheme="minorHAnsi" w:hAnsiTheme="minorHAnsi" w:cstheme="minorHAnsi"/>
                <w:b/>
                <w:bCs/>
                <w:color w:val="404040"/>
                <w:sz w:val="22"/>
                <w:szCs w:val="22"/>
                <w:u w:val="single"/>
              </w:rPr>
            </w:pPr>
            <w:r w:rsidRPr="000E1751">
              <w:rPr>
                <w:rFonts w:asciiTheme="minorHAnsi" w:hAnsiTheme="minorHAnsi" w:cstheme="minorHAnsi"/>
                <w:b/>
                <w:bCs/>
                <w:color w:val="404040"/>
                <w:sz w:val="22"/>
                <w:szCs w:val="22"/>
              </w:rPr>
              <w:t>Mugant Mehanathan</w:t>
            </w:r>
            <w:r w:rsidRPr="000E1751">
              <w:rPr>
                <w:rFonts w:asciiTheme="minorHAnsi" w:hAnsiTheme="minorHAnsi" w:cstheme="minorHAnsi"/>
                <w:color w:val="404040"/>
                <w:sz w:val="22"/>
                <w:szCs w:val="22"/>
              </w:rPr>
              <w:t>, MDRC Lead, Southeast Asia, Crowell &amp; Moring International will provide a recap of Webinar 1, and outline the objectives of the current Webinar.</w:t>
            </w:r>
          </w:p>
        </w:tc>
      </w:tr>
      <w:tr w:rsidR="00A048AC" w:rsidRPr="00A82EB8" w14:paraId="7DA0F640" w14:textId="77777777" w:rsidTr="00AE158E">
        <w:trPr>
          <w:trHeight w:val="274"/>
        </w:trPr>
        <w:tc>
          <w:tcPr>
            <w:tcW w:w="1822" w:type="dxa"/>
          </w:tcPr>
          <w:p w14:paraId="35B602D0" w14:textId="77777777" w:rsidR="00A048AC" w:rsidRPr="00A82EB8" w:rsidRDefault="00BB541B" w:rsidP="00AE158E">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t>0910 - 1000</w:t>
            </w:r>
          </w:p>
        </w:tc>
        <w:tc>
          <w:tcPr>
            <w:tcW w:w="7512" w:type="dxa"/>
          </w:tcPr>
          <w:p w14:paraId="2296B909" w14:textId="3CC68009" w:rsidR="00A048AC" w:rsidRPr="000E1751" w:rsidRDefault="00A048AC" w:rsidP="00AE158E">
            <w:pPr>
              <w:pStyle w:val="BodyText"/>
              <w:ind w:firstLine="0"/>
              <w:jc w:val="both"/>
              <w:rPr>
                <w:rFonts w:asciiTheme="minorHAnsi" w:hAnsiTheme="minorHAnsi" w:cstheme="minorHAnsi"/>
                <w:b/>
                <w:bCs/>
                <w:color w:val="404040"/>
                <w:sz w:val="22"/>
                <w:szCs w:val="22"/>
              </w:rPr>
            </w:pPr>
            <w:r w:rsidRPr="000E1751">
              <w:rPr>
                <w:rFonts w:asciiTheme="minorHAnsi" w:hAnsiTheme="minorHAnsi" w:cstheme="minorHAnsi"/>
                <w:b/>
                <w:bCs/>
                <w:color w:val="404040"/>
                <w:sz w:val="22"/>
                <w:szCs w:val="22"/>
                <w:u w:val="single"/>
              </w:rPr>
              <w:t>Panel</w:t>
            </w:r>
            <w:r w:rsidRPr="000E1751">
              <w:rPr>
                <w:rFonts w:asciiTheme="minorHAnsi" w:hAnsiTheme="minorHAnsi" w:cstheme="minorHAnsi"/>
                <w:b/>
                <w:bCs/>
                <w:color w:val="404040"/>
                <w:sz w:val="22"/>
                <w:szCs w:val="22"/>
              </w:rPr>
              <w:t>: Convergence in Medical Device Quality Management System: National Regulatory Authority and Industry Perspectives</w:t>
            </w:r>
          </w:p>
          <w:p w14:paraId="0B454F16" w14:textId="77777777" w:rsidR="00A048AC" w:rsidRPr="000E1751" w:rsidRDefault="00A048AC" w:rsidP="00AE158E">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lastRenderedPageBreak/>
              <w:t xml:space="preserve">The panel will provide an opportunity for sharing of best practices on management of safety and efficacy of medical devices through discussion of topics such as Good Manufacturing Practices, and the most common means for quality control - the Medical Device Single Audit Program (MDSAP) and ISO 13485 on quality management requirements for medical devices. Industry representatives will also share their observations about current processes and standards for medical device management in Indonesia. </w:t>
            </w:r>
          </w:p>
          <w:p w14:paraId="7CF7B709" w14:textId="1F912FB5" w:rsidR="00A048AC" w:rsidRPr="000E1751" w:rsidRDefault="00A048AC" w:rsidP="00AE158E">
            <w:pPr>
              <w:pStyle w:val="BodyText"/>
              <w:ind w:firstLine="0"/>
              <w:jc w:val="both"/>
              <w:rPr>
                <w:rFonts w:asciiTheme="minorHAnsi" w:hAnsiTheme="minorHAnsi" w:cstheme="minorHAnsi"/>
                <w:color w:val="404040"/>
                <w:sz w:val="22"/>
                <w:szCs w:val="22"/>
                <w:lang w:val="es-ES"/>
              </w:rPr>
            </w:pPr>
            <w:proofErr w:type="spellStart"/>
            <w:r w:rsidRPr="000E1751">
              <w:rPr>
                <w:rFonts w:asciiTheme="minorHAnsi" w:hAnsiTheme="minorHAnsi" w:cstheme="minorHAnsi"/>
                <w:color w:val="404040"/>
                <w:sz w:val="22"/>
                <w:szCs w:val="22"/>
                <w:u w:val="single"/>
                <w:lang w:val="es-ES"/>
              </w:rPr>
              <w:t>Moderator</w:t>
            </w:r>
            <w:proofErr w:type="spellEnd"/>
            <w:r w:rsidRPr="000E1751">
              <w:rPr>
                <w:rFonts w:asciiTheme="minorHAnsi" w:hAnsiTheme="minorHAnsi" w:cstheme="minorHAnsi"/>
                <w:color w:val="404040"/>
                <w:sz w:val="22"/>
                <w:szCs w:val="22"/>
                <w:lang w:val="es-ES"/>
              </w:rPr>
              <w:t xml:space="preserve">: </w:t>
            </w:r>
            <w:r w:rsidR="001B7AAF">
              <w:rPr>
                <w:rFonts w:asciiTheme="minorHAnsi" w:hAnsiTheme="minorHAnsi" w:cstheme="minorHAnsi"/>
                <w:color w:val="404040"/>
                <w:sz w:val="22"/>
                <w:szCs w:val="22"/>
                <w:lang w:val="es-ES"/>
              </w:rPr>
              <w:tab/>
            </w:r>
            <w:r w:rsidRPr="000E1751">
              <w:rPr>
                <w:rFonts w:asciiTheme="minorHAnsi" w:hAnsiTheme="minorHAnsi" w:cstheme="minorHAnsi"/>
                <w:b/>
                <w:bCs/>
                <w:color w:val="404040"/>
                <w:sz w:val="22"/>
                <w:szCs w:val="22"/>
                <w:lang w:val="es-ES"/>
              </w:rPr>
              <w:t>Sandra Ligia González</w:t>
            </w:r>
            <w:r w:rsidRPr="000E1751">
              <w:rPr>
                <w:rFonts w:asciiTheme="minorHAnsi" w:hAnsiTheme="minorHAnsi" w:cstheme="minorHAnsi"/>
                <w:color w:val="404040"/>
                <w:sz w:val="22"/>
                <w:szCs w:val="22"/>
                <w:lang w:val="es-ES"/>
              </w:rPr>
              <w:t xml:space="preserve">, Medical </w:t>
            </w:r>
            <w:proofErr w:type="spellStart"/>
            <w:r w:rsidRPr="000E1751">
              <w:rPr>
                <w:rFonts w:asciiTheme="minorHAnsi" w:hAnsiTheme="minorHAnsi" w:cstheme="minorHAnsi"/>
                <w:color w:val="404040"/>
                <w:sz w:val="22"/>
                <w:szCs w:val="22"/>
                <w:lang w:val="es-ES"/>
              </w:rPr>
              <w:t>Device</w:t>
            </w:r>
            <w:proofErr w:type="spellEnd"/>
            <w:r w:rsidRPr="000E1751">
              <w:rPr>
                <w:rFonts w:asciiTheme="minorHAnsi" w:hAnsiTheme="minorHAnsi" w:cstheme="minorHAnsi"/>
                <w:color w:val="404040"/>
                <w:sz w:val="22"/>
                <w:szCs w:val="22"/>
                <w:lang w:val="es-ES"/>
              </w:rPr>
              <w:t xml:space="preserve"> Sector Lead, MDRC</w:t>
            </w:r>
          </w:p>
          <w:p w14:paraId="4635CF60" w14:textId="2B6009BB" w:rsidR="00A048AC" w:rsidRPr="000E1751" w:rsidRDefault="00A048AC" w:rsidP="00AE158E">
            <w:pPr>
              <w:pStyle w:val="BodyText"/>
              <w:ind w:firstLine="0"/>
              <w:jc w:val="both"/>
              <w:rPr>
                <w:rFonts w:asciiTheme="minorHAnsi" w:hAnsiTheme="minorHAnsi" w:cstheme="minorHAnsi"/>
                <w:color w:val="404040"/>
                <w:sz w:val="22"/>
                <w:szCs w:val="22"/>
                <w:lang w:val="es-ES"/>
              </w:rPr>
            </w:pPr>
            <w:proofErr w:type="spellStart"/>
            <w:r w:rsidRPr="000E1751">
              <w:rPr>
                <w:rFonts w:asciiTheme="minorHAnsi" w:hAnsiTheme="minorHAnsi" w:cstheme="minorHAnsi"/>
                <w:color w:val="404040"/>
                <w:sz w:val="22"/>
                <w:szCs w:val="22"/>
                <w:u w:val="single"/>
                <w:lang w:val="es-ES"/>
              </w:rPr>
              <w:t>Speakers</w:t>
            </w:r>
            <w:proofErr w:type="spellEnd"/>
            <w:r w:rsidRPr="000E1751">
              <w:rPr>
                <w:rFonts w:asciiTheme="minorHAnsi" w:hAnsiTheme="minorHAnsi" w:cstheme="minorHAnsi"/>
                <w:color w:val="404040"/>
                <w:sz w:val="22"/>
                <w:szCs w:val="22"/>
                <w:lang w:val="es-ES"/>
              </w:rPr>
              <w:t>:</w:t>
            </w:r>
          </w:p>
          <w:p w14:paraId="6ED9C126" w14:textId="6A6D37BE" w:rsidR="00420FC0" w:rsidRPr="00B90CE3" w:rsidRDefault="00420FC0" w:rsidP="00420FC0">
            <w:pPr>
              <w:pStyle w:val="TableParagraph"/>
              <w:numPr>
                <w:ilvl w:val="0"/>
                <w:numId w:val="13"/>
              </w:numPr>
              <w:tabs>
                <w:tab w:val="left" w:pos="828"/>
              </w:tabs>
              <w:ind w:right="98"/>
              <w:jc w:val="both"/>
              <w:rPr>
                <w:color w:val="404040"/>
              </w:rPr>
            </w:pPr>
            <w:r w:rsidRPr="00B90CE3">
              <w:rPr>
                <w:b/>
                <w:color w:val="404040"/>
              </w:rPr>
              <w:t xml:space="preserve">Frédéric Hamelin, </w:t>
            </w:r>
            <w:r w:rsidRPr="00B90CE3">
              <w:rPr>
                <w:rFonts w:asciiTheme="minorHAnsi" w:hAnsiTheme="minorHAnsi" w:cstheme="minorHAnsi"/>
                <w:bCs/>
                <w:color w:val="404040"/>
              </w:rPr>
              <w:t>Manager, Quality Systems Section, Medical Devices Directorate</w:t>
            </w:r>
            <w:r w:rsidR="0057607F">
              <w:rPr>
                <w:rFonts w:asciiTheme="minorHAnsi" w:hAnsiTheme="minorHAnsi" w:cstheme="minorHAnsi"/>
                <w:bCs/>
                <w:color w:val="404040"/>
              </w:rPr>
              <w:t>, Health Canada</w:t>
            </w:r>
          </w:p>
          <w:p w14:paraId="7EF68F97" w14:textId="03A8C7DB" w:rsidR="00A048AC" w:rsidRPr="00420FC0" w:rsidRDefault="00123A22" w:rsidP="00420FC0">
            <w:pPr>
              <w:pStyle w:val="NoSpacing"/>
              <w:numPr>
                <w:ilvl w:val="0"/>
                <w:numId w:val="13"/>
              </w:numPr>
              <w:jc w:val="both"/>
              <w:rPr>
                <w:rFonts w:asciiTheme="minorHAnsi" w:hAnsiTheme="minorHAnsi" w:cstheme="minorHAnsi"/>
                <w:color w:val="404040"/>
                <w:sz w:val="22"/>
                <w:szCs w:val="22"/>
              </w:rPr>
            </w:pPr>
            <w:proofErr w:type="spellStart"/>
            <w:r w:rsidRPr="00420FC0">
              <w:rPr>
                <w:rFonts w:asciiTheme="minorHAnsi" w:hAnsiTheme="minorHAnsi" w:cstheme="minorHAnsi"/>
                <w:b/>
                <w:bCs/>
                <w:color w:val="404040"/>
                <w:sz w:val="22"/>
                <w:szCs w:val="22"/>
              </w:rPr>
              <w:t>Fikriansyah</w:t>
            </w:r>
            <w:proofErr w:type="spellEnd"/>
            <w:r w:rsidRPr="00420FC0">
              <w:rPr>
                <w:rFonts w:asciiTheme="minorHAnsi" w:hAnsiTheme="minorHAnsi" w:cstheme="minorHAnsi"/>
                <w:b/>
                <w:bCs/>
                <w:color w:val="404040"/>
                <w:sz w:val="22"/>
                <w:szCs w:val="22"/>
              </w:rPr>
              <w:t xml:space="preserve"> bin </w:t>
            </w:r>
            <w:proofErr w:type="spellStart"/>
            <w:r w:rsidRPr="00420FC0">
              <w:rPr>
                <w:rFonts w:asciiTheme="minorHAnsi" w:hAnsiTheme="minorHAnsi" w:cstheme="minorHAnsi"/>
                <w:b/>
                <w:bCs/>
                <w:color w:val="404040"/>
                <w:sz w:val="22"/>
                <w:szCs w:val="22"/>
              </w:rPr>
              <w:t>Irman</w:t>
            </w:r>
            <w:proofErr w:type="spellEnd"/>
            <w:r w:rsidR="00A048AC" w:rsidRPr="00420FC0">
              <w:rPr>
                <w:rFonts w:asciiTheme="minorHAnsi" w:hAnsiTheme="minorHAnsi" w:cstheme="minorHAnsi"/>
                <w:color w:val="404040"/>
                <w:sz w:val="22"/>
                <w:szCs w:val="22"/>
              </w:rPr>
              <w:t xml:space="preserve">, </w:t>
            </w:r>
            <w:r w:rsidRPr="00420FC0">
              <w:rPr>
                <w:rFonts w:asciiTheme="minorHAnsi" w:hAnsiTheme="minorHAnsi" w:cstheme="minorHAnsi"/>
                <w:color w:val="404040"/>
                <w:sz w:val="22"/>
                <w:szCs w:val="22"/>
                <w:lang w:val="en"/>
              </w:rPr>
              <w:t>Health System and Strategy Officer</w:t>
            </w:r>
            <w:r w:rsidR="00A048AC" w:rsidRPr="00420FC0">
              <w:rPr>
                <w:rFonts w:asciiTheme="minorHAnsi" w:hAnsiTheme="minorHAnsi" w:cstheme="minorHAnsi"/>
                <w:color w:val="404040"/>
                <w:sz w:val="22"/>
                <w:szCs w:val="22"/>
                <w:lang w:val="en"/>
              </w:rPr>
              <w:t>, Ministry of Health, Indonesia</w:t>
            </w:r>
          </w:p>
          <w:p w14:paraId="53EF96C1" w14:textId="77777777" w:rsidR="00A048AC" w:rsidRPr="000E1751" w:rsidRDefault="00A048AC" w:rsidP="00420FC0">
            <w:pPr>
              <w:pStyle w:val="NoSpacing"/>
              <w:numPr>
                <w:ilvl w:val="0"/>
                <w:numId w:val="13"/>
              </w:numPr>
              <w:jc w:val="both"/>
              <w:rPr>
                <w:rFonts w:asciiTheme="minorHAnsi" w:hAnsiTheme="minorHAnsi" w:cstheme="minorHAnsi"/>
                <w:color w:val="404040"/>
                <w:sz w:val="22"/>
                <w:szCs w:val="22"/>
              </w:rPr>
            </w:pPr>
            <w:r w:rsidRPr="000E1751">
              <w:rPr>
                <w:rFonts w:asciiTheme="minorHAnsi" w:hAnsiTheme="minorHAnsi" w:cstheme="minorHAnsi"/>
                <w:b/>
                <w:bCs/>
                <w:color w:val="404040"/>
                <w:sz w:val="22"/>
                <w:szCs w:val="22"/>
              </w:rPr>
              <w:t xml:space="preserve">Randy </w:t>
            </w:r>
            <w:proofErr w:type="spellStart"/>
            <w:r w:rsidRPr="000E1751">
              <w:rPr>
                <w:rFonts w:asciiTheme="minorHAnsi" w:hAnsiTheme="minorHAnsi" w:cstheme="minorHAnsi"/>
                <w:b/>
                <w:bCs/>
                <w:color w:val="404040"/>
                <w:sz w:val="22"/>
                <w:szCs w:val="22"/>
              </w:rPr>
              <w:t>Teguh</w:t>
            </w:r>
            <w:proofErr w:type="spellEnd"/>
            <w:r w:rsidRPr="000E1751">
              <w:rPr>
                <w:rFonts w:asciiTheme="minorHAnsi" w:hAnsiTheme="minorHAnsi" w:cstheme="minorHAnsi"/>
                <w:color w:val="404040"/>
                <w:sz w:val="22"/>
                <w:szCs w:val="22"/>
              </w:rPr>
              <w:t xml:space="preserve">, Secretary General, </w:t>
            </w:r>
            <w:proofErr w:type="spellStart"/>
            <w:r w:rsidRPr="000E1751">
              <w:rPr>
                <w:rFonts w:asciiTheme="minorHAnsi" w:hAnsiTheme="minorHAnsi" w:cstheme="minorHAnsi"/>
                <w:color w:val="404040"/>
                <w:sz w:val="22"/>
                <w:szCs w:val="22"/>
              </w:rPr>
              <w:t>GAKESLAB</w:t>
            </w:r>
            <w:proofErr w:type="spellEnd"/>
          </w:p>
          <w:p w14:paraId="46E58915" w14:textId="77777777" w:rsidR="00A048AC" w:rsidRPr="000E1751" w:rsidRDefault="00A048AC" w:rsidP="00AE158E">
            <w:pPr>
              <w:pStyle w:val="NoSpacing"/>
              <w:jc w:val="both"/>
              <w:rPr>
                <w:rFonts w:asciiTheme="minorHAnsi" w:hAnsiTheme="minorHAnsi" w:cstheme="minorHAnsi"/>
                <w:color w:val="404040"/>
                <w:sz w:val="22"/>
                <w:szCs w:val="22"/>
              </w:rPr>
            </w:pPr>
          </w:p>
          <w:p w14:paraId="6EC8D16E" w14:textId="7A00FB0D" w:rsidR="00A048AC" w:rsidRDefault="00A048AC" w:rsidP="00AE158E">
            <w:pPr>
              <w:pStyle w:val="NoSpacing"/>
              <w:jc w:val="both"/>
              <w:rPr>
                <w:rFonts w:asciiTheme="minorHAnsi" w:hAnsiTheme="minorHAnsi" w:cstheme="minorHAnsi"/>
                <w:b/>
                <w:bCs/>
                <w:color w:val="404040"/>
                <w:sz w:val="22"/>
                <w:szCs w:val="22"/>
              </w:rPr>
            </w:pPr>
            <w:r w:rsidRPr="000E1751">
              <w:rPr>
                <w:rFonts w:asciiTheme="minorHAnsi" w:hAnsiTheme="minorHAnsi" w:cstheme="minorHAnsi"/>
                <w:b/>
                <w:bCs/>
                <w:color w:val="404040"/>
                <w:sz w:val="22"/>
                <w:szCs w:val="22"/>
              </w:rPr>
              <w:t>Q&amp;A (</w:t>
            </w:r>
            <w:r w:rsidR="000F43C0" w:rsidRPr="000E1751">
              <w:rPr>
                <w:rFonts w:asciiTheme="minorHAnsi" w:hAnsiTheme="minorHAnsi" w:cstheme="minorHAnsi"/>
                <w:b/>
                <w:bCs/>
                <w:color w:val="404040"/>
                <w:sz w:val="22"/>
                <w:szCs w:val="22"/>
              </w:rPr>
              <w:t>1</w:t>
            </w:r>
            <w:r w:rsidRPr="000E1751">
              <w:rPr>
                <w:rFonts w:asciiTheme="minorHAnsi" w:hAnsiTheme="minorHAnsi" w:cstheme="minorHAnsi"/>
                <w:b/>
                <w:bCs/>
                <w:color w:val="404040"/>
                <w:sz w:val="22"/>
                <w:szCs w:val="22"/>
              </w:rPr>
              <w:t>5 mins)</w:t>
            </w:r>
          </w:p>
          <w:p w14:paraId="12AC11AB" w14:textId="6E2E8EFB" w:rsidR="002250F4" w:rsidRDefault="002250F4" w:rsidP="00AE158E">
            <w:pPr>
              <w:pStyle w:val="NoSpacing"/>
              <w:jc w:val="both"/>
              <w:rPr>
                <w:rFonts w:asciiTheme="minorHAnsi" w:hAnsiTheme="minorHAnsi" w:cstheme="minorHAnsi"/>
                <w:b/>
                <w:bCs/>
                <w:color w:val="404040"/>
                <w:sz w:val="22"/>
                <w:szCs w:val="22"/>
              </w:rPr>
            </w:pPr>
          </w:p>
          <w:p w14:paraId="56D7353C" w14:textId="1A27A214" w:rsidR="002250F4" w:rsidRPr="004E5653" w:rsidRDefault="002250F4" w:rsidP="002250F4">
            <w:pPr>
              <w:pStyle w:val="NoSpacing"/>
              <w:numPr>
                <w:ilvl w:val="0"/>
                <w:numId w:val="13"/>
              </w:numPr>
              <w:jc w:val="both"/>
              <w:rPr>
                <w:rFonts w:asciiTheme="minorHAnsi" w:hAnsiTheme="minorHAnsi" w:cstheme="minorHAnsi"/>
                <w:color w:val="404040"/>
                <w:sz w:val="22"/>
                <w:szCs w:val="22"/>
              </w:rPr>
            </w:pPr>
            <w:r w:rsidRPr="004E5653">
              <w:rPr>
                <w:rFonts w:asciiTheme="minorHAnsi" w:hAnsiTheme="minorHAnsi" w:cstheme="minorHAnsi"/>
                <w:b/>
                <w:bCs/>
                <w:color w:val="404040"/>
                <w:sz w:val="22"/>
                <w:szCs w:val="22"/>
              </w:rPr>
              <w:t>Melissa Torres</w:t>
            </w:r>
            <w:r w:rsidRPr="004E5653">
              <w:rPr>
                <w:rFonts w:asciiTheme="minorHAnsi" w:hAnsiTheme="minorHAnsi" w:cstheme="minorHAnsi"/>
                <w:color w:val="404040"/>
                <w:sz w:val="22"/>
                <w:szCs w:val="22"/>
              </w:rPr>
              <w:t xml:space="preserve">, Associate Director for International Affairs, Office of the Center Director, Center for Devices and Radiological Health, US Food and Drug Administration </w:t>
            </w:r>
            <w:r w:rsidRPr="002250F4">
              <w:rPr>
                <w:rFonts w:asciiTheme="minorHAnsi" w:hAnsiTheme="minorHAnsi" w:cstheme="minorHAnsi"/>
                <w:i/>
                <w:iCs/>
                <w:color w:val="404040"/>
                <w:sz w:val="22"/>
                <w:szCs w:val="22"/>
              </w:rPr>
              <w:t>[Video Recording will be made available along the rest of the materials of the webinar]</w:t>
            </w:r>
          </w:p>
          <w:p w14:paraId="29174AE5" w14:textId="77777777" w:rsidR="00A048AC" w:rsidRPr="00A82EB8" w:rsidRDefault="00A048AC" w:rsidP="00AE158E">
            <w:pPr>
              <w:pStyle w:val="NoSpacing"/>
              <w:jc w:val="both"/>
              <w:rPr>
                <w:rFonts w:asciiTheme="minorHAnsi" w:hAnsiTheme="minorHAnsi" w:cstheme="minorHAnsi"/>
                <w:b/>
                <w:bCs/>
                <w:color w:val="404040"/>
                <w:sz w:val="22"/>
                <w:szCs w:val="22"/>
              </w:rPr>
            </w:pPr>
          </w:p>
        </w:tc>
      </w:tr>
      <w:tr w:rsidR="000E1751" w:rsidRPr="000E1751" w14:paraId="4B13D602" w14:textId="77777777" w:rsidTr="00AE158E">
        <w:trPr>
          <w:trHeight w:val="277"/>
        </w:trPr>
        <w:tc>
          <w:tcPr>
            <w:tcW w:w="1822" w:type="dxa"/>
          </w:tcPr>
          <w:p w14:paraId="2313E4E5" w14:textId="3ED30FB8" w:rsidR="00BB541B" w:rsidRPr="001D76AF" w:rsidRDefault="00DC0CCC" w:rsidP="00AE158E">
            <w:pPr>
              <w:pStyle w:val="BodyText"/>
              <w:ind w:firstLine="0"/>
              <w:jc w:val="both"/>
              <w:rPr>
                <w:rFonts w:asciiTheme="minorHAnsi" w:hAnsiTheme="minorHAnsi" w:cstheme="minorHAnsi"/>
                <w:color w:val="404040"/>
                <w:sz w:val="22"/>
                <w:szCs w:val="22"/>
              </w:rPr>
            </w:pPr>
            <w:r w:rsidRPr="001D76AF">
              <w:rPr>
                <w:rFonts w:asciiTheme="minorHAnsi" w:hAnsiTheme="minorHAnsi" w:cstheme="minorHAnsi"/>
                <w:color w:val="404040"/>
                <w:sz w:val="22"/>
                <w:szCs w:val="22"/>
              </w:rPr>
              <w:lastRenderedPageBreak/>
              <w:t>100</w:t>
            </w:r>
            <w:r w:rsidRPr="00B44597">
              <w:rPr>
                <w:rFonts w:asciiTheme="minorHAnsi" w:hAnsiTheme="minorHAnsi" w:cstheme="minorHAnsi"/>
                <w:color w:val="404040"/>
                <w:sz w:val="22"/>
                <w:szCs w:val="22"/>
              </w:rPr>
              <w:t xml:space="preserve">0 </w:t>
            </w:r>
            <w:r w:rsidR="00C8364C" w:rsidRPr="00B44597">
              <w:rPr>
                <w:rFonts w:asciiTheme="minorHAnsi" w:hAnsiTheme="minorHAnsi" w:cstheme="minorHAnsi"/>
                <w:color w:val="404040"/>
                <w:sz w:val="22"/>
                <w:szCs w:val="22"/>
              </w:rPr>
              <w:t>–</w:t>
            </w:r>
            <w:r w:rsidRPr="00B44597">
              <w:rPr>
                <w:rFonts w:asciiTheme="minorHAnsi" w:hAnsiTheme="minorHAnsi" w:cstheme="minorHAnsi"/>
                <w:color w:val="404040"/>
                <w:sz w:val="22"/>
                <w:szCs w:val="22"/>
              </w:rPr>
              <w:t xml:space="preserve"> 1</w:t>
            </w:r>
            <w:r w:rsidR="00C8364C" w:rsidRPr="00B44597">
              <w:rPr>
                <w:rFonts w:asciiTheme="minorHAnsi" w:hAnsiTheme="minorHAnsi" w:cstheme="minorHAnsi"/>
                <w:color w:val="404040"/>
                <w:sz w:val="22"/>
                <w:szCs w:val="22"/>
              </w:rPr>
              <w:t>1</w:t>
            </w:r>
            <w:r w:rsidR="00CF628B" w:rsidRPr="00B44597">
              <w:rPr>
                <w:rFonts w:asciiTheme="minorHAnsi" w:hAnsiTheme="minorHAnsi" w:cstheme="minorHAnsi"/>
                <w:color w:val="404040"/>
                <w:sz w:val="22"/>
                <w:szCs w:val="22"/>
              </w:rPr>
              <w:t>25</w:t>
            </w:r>
          </w:p>
        </w:tc>
        <w:tc>
          <w:tcPr>
            <w:tcW w:w="7512" w:type="dxa"/>
          </w:tcPr>
          <w:p w14:paraId="4D40F18B" w14:textId="77777777" w:rsidR="00DC0CCC" w:rsidRPr="001D76AF" w:rsidRDefault="00DC0CCC" w:rsidP="00DC0CCC">
            <w:pPr>
              <w:pStyle w:val="BodyText"/>
              <w:ind w:firstLine="0"/>
              <w:rPr>
                <w:rFonts w:asciiTheme="minorHAnsi" w:hAnsiTheme="minorHAnsi" w:cstheme="minorHAnsi"/>
                <w:b/>
                <w:bCs/>
                <w:color w:val="404040"/>
                <w:sz w:val="22"/>
                <w:szCs w:val="22"/>
              </w:rPr>
            </w:pPr>
            <w:r w:rsidRPr="001D76AF">
              <w:rPr>
                <w:rFonts w:asciiTheme="minorHAnsi" w:hAnsiTheme="minorHAnsi" w:cstheme="minorHAnsi"/>
                <w:b/>
                <w:bCs/>
                <w:color w:val="404040"/>
                <w:sz w:val="22"/>
                <w:szCs w:val="22"/>
                <w:u w:val="single"/>
              </w:rPr>
              <w:t>Panel</w:t>
            </w:r>
            <w:r w:rsidRPr="001D76AF">
              <w:rPr>
                <w:rFonts w:asciiTheme="minorHAnsi" w:hAnsiTheme="minorHAnsi" w:cstheme="minorHAnsi"/>
                <w:b/>
                <w:bCs/>
                <w:color w:val="404040"/>
                <w:sz w:val="22"/>
                <w:szCs w:val="22"/>
              </w:rPr>
              <w:t xml:space="preserve">: Post-Market Surveillance </w:t>
            </w:r>
            <w:r w:rsidR="006964EB" w:rsidRPr="001D76AF">
              <w:rPr>
                <w:rFonts w:asciiTheme="minorHAnsi" w:hAnsiTheme="minorHAnsi" w:cstheme="minorHAnsi"/>
                <w:b/>
                <w:bCs/>
                <w:color w:val="404040"/>
                <w:sz w:val="22"/>
                <w:szCs w:val="22"/>
              </w:rPr>
              <w:t>in Indonesia</w:t>
            </w:r>
          </w:p>
          <w:p w14:paraId="4F7F3EDB" w14:textId="77777777" w:rsidR="006964EB" w:rsidRPr="001D76AF" w:rsidRDefault="006964EB" w:rsidP="00DC0CCC">
            <w:pPr>
              <w:pStyle w:val="BodyText"/>
              <w:ind w:firstLine="0"/>
              <w:jc w:val="both"/>
              <w:rPr>
                <w:rFonts w:asciiTheme="minorHAnsi" w:hAnsiTheme="minorHAnsi" w:cstheme="minorHAnsi"/>
                <w:color w:val="404040"/>
                <w:sz w:val="22"/>
                <w:szCs w:val="22"/>
              </w:rPr>
            </w:pPr>
            <w:r w:rsidRPr="001D76AF">
              <w:rPr>
                <w:rFonts w:asciiTheme="minorHAnsi" w:hAnsiTheme="minorHAnsi" w:cstheme="minorHAnsi"/>
                <w:color w:val="404040"/>
                <w:sz w:val="22"/>
                <w:szCs w:val="22"/>
              </w:rPr>
              <w:t>This panel will discuss current post-market surveillance requirements in Indonesia</w:t>
            </w:r>
            <w:r w:rsidR="00655737" w:rsidRPr="001D76AF">
              <w:rPr>
                <w:rFonts w:asciiTheme="minorHAnsi" w:hAnsiTheme="minorHAnsi" w:cstheme="minorHAnsi"/>
                <w:color w:val="404040"/>
                <w:sz w:val="22"/>
                <w:szCs w:val="22"/>
              </w:rPr>
              <w:t xml:space="preserve">, </w:t>
            </w:r>
            <w:r w:rsidR="0015252E" w:rsidRPr="001D76AF">
              <w:rPr>
                <w:rFonts w:asciiTheme="minorHAnsi" w:hAnsiTheme="minorHAnsi" w:cstheme="minorHAnsi"/>
                <w:color w:val="404040"/>
                <w:sz w:val="22"/>
                <w:szCs w:val="22"/>
              </w:rPr>
              <w:t xml:space="preserve">including manufacturers’ responsibility </w:t>
            </w:r>
            <w:r w:rsidR="003735D0" w:rsidRPr="001D76AF">
              <w:rPr>
                <w:rFonts w:asciiTheme="minorHAnsi" w:hAnsiTheme="minorHAnsi" w:cstheme="minorHAnsi"/>
                <w:color w:val="404040"/>
                <w:sz w:val="22"/>
                <w:szCs w:val="22"/>
              </w:rPr>
              <w:t>and collaboration between regulators and industry in meeting medical device safety and standards. The panel will reference IMDRF requirements for post-market surveillance and WHO guidance on post-market surveillance and market surveillance of medical devices, including in vitro diagnostics.</w:t>
            </w:r>
          </w:p>
          <w:p w14:paraId="5F9B3DD6" w14:textId="4E09B8E0" w:rsidR="003735D0" w:rsidRPr="001D76AF" w:rsidRDefault="003735D0" w:rsidP="00DC0CCC">
            <w:pPr>
              <w:pStyle w:val="BodyText"/>
              <w:ind w:firstLine="0"/>
              <w:jc w:val="both"/>
              <w:rPr>
                <w:rFonts w:asciiTheme="minorHAnsi" w:hAnsiTheme="minorHAnsi" w:cstheme="minorHAnsi"/>
                <w:b/>
                <w:bCs/>
                <w:color w:val="404040"/>
                <w:sz w:val="22"/>
                <w:szCs w:val="22"/>
              </w:rPr>
            </w:pPr>
            <w:r w:rsidRPr="001D76AF">
              <w:rPr>
                <w:rFonts w:asciiTheme="minorHAnsi" w:hAnsiTheme="minorHAnsi" w:cstheme="minorHAnsi"/>
                <w:color w:val="404040"/>
                <w:sz w:val="22"/>
                <w:szCs w:val="22"/>
                <w:u w:val="single"/>
              </w:rPr>
              <w:t>Moderator</w:t>
            </w:r>
            <w:r w:rsidRPr="001D76AF">
              <w:rPr>
                <w:rFonts w:asciiTheme="minorHAnsi" w:hAnsiTheme="minorHAnsi" w:cstheme="minorHAnsi"/>
                <w:color w:val="404040"/>
                <w:sz w:val="22"/>
                <w:szCs w:val="22"/>
              </w:rPr>
              <w:t xml:space="preserve">: </w:t>
            </w:r>
            <w:r w:rsidR="00907139">
              <w:rPr>
                <w:rFonts w:asciiTheme="minorHAnsi" w:hAnsiTheme="minorHAnsi" w:cstheme="minorHAnsi"/>
                <w:color w:val="404040"/>
                <w:sz w:val="22"/>
                <w:szCs w:val="22"/>
              </w:rPr>
              <w:tab/>
            </w:r>
            <w:r w:rsidR="00907139" w:rsidRPr="00DB34B2">
              <w:rPr>
                <w:rFonts w:asciiTheme="minorHAnsi" w:hAnsiTheme="minorHAnsi" w:cstheme="minorHAnsi"/>
                <w:b/>
                <w:bCs/>
                <w:color w:val="404040"/>
                <w:sz w:val="22"/>
                <w:szCs w:val="22"/>
              </w:rPr>
              <w:t xml:space="preserve">IGM </w:t>
            </w:r>
            <w:proofErr w:type="spellStart"/>
            <w:r w:rsidR="00907139" w:rsidRPr="00DB34B2">
              <w:rPr>
                <w:rFonts w:asciiTheme="minorHAnsi" w:hAnsiTheme="minorHAnsi" w:cstheme="minorHAnsi"/>
                <w:b/>
                <w:bCs/>
                <w:color w:val="404040"/>
                <w:sz w:val="22"/>
                <w:szCs w:val="22"/>
              </w:rPr>
              <w:t>Wirabrata</w:t>
            </w:r>
            <w:proofErr w:type="spellEnd"/>
            <w:r w:rsidR="00907139" w:rsidRPr="00DB34B2">
              <w:rPr>
                <w:rFonts w:asciiTheme="minorHAnsi" w:hAnsiTheme="minorHAnsi" w:cstheme="minorHAnsi"/>
                <w:b/>
                <w:bCs/>
                <w:color w:val="404040"/>
                <w:sz w:val="22"/>
                <w:szCs w:val="22"/>
              </w:rPr>
              <w:t>, Apt.</w:t>
            </w:r>
            <w:r w:rsidR="00907139" w:rsidRPr="00DB34B2">
              <w:rPr>
                <w:rFonts w:asciiTheme="minorHAnsi" w:hAnsiTheme="minorHAnsi" w:cstheme="minorHAnsi"/>
                <w:color w:val="404040"/>
                <w:sz w:val="22"/>
                <w:szCs w:val="22"/>
              </w:rPr>
              <w:t>,</w:t>
            </w:r>
            <w:r w:rsidR="00907139" w:rsidRPr="00DB34B2">
              <w:rPr>
                <w:rFonts w:ascii="inherit" w:hAnsi="inherit" w:cs="Courier New"/>
                <w:iCs/>
                <w:color w:val="202124"/>
                <w:sz w:val="42"/>
                <w:szCs w:val="42"/>
                <w:lang w:val="en"/>
              </w:rPr>
              <w:t xml:space="preserve"> </w:t>
            </w:r>
            <w:r w:rsidR="00907139" w:rsidRPr="00DB34B2">
              <w:rPr>
                <w:rFonts w:asciiTheme="minorHAnsi" w:hAnsiTheme="minorHAnsi" w:cstheme="minorHAnsi"/>
                <w:color w:val="404040"/>
                <w:sz w:val="22"/>
                <w:szCs w:val="22"/>
                <w:lang w:val="en"/>
              </w:rPr>
              <w:t xml:space="preserve">Head of Center for Health Security System </w:t>
            </w:r>
            <w:r w:rsidR="00907139">
              <w:rPr>
                <w:rFonts w:asciiTheme="minorHAnsi" w:hAnsiTheme="minorHAnsi" w:cstheme="minorHAnsi"/>
                <w:color w:val="404040"/>
                <w:sz w:val="22"/>
                <w:szCs w:val="22"/>
                <w:lang w:val="en"/>
              </w:rPr>
              <w:tab/>
            </w:r>
            <w:r w:rsidR="00907139">
              <w:rPr>
                <w:rFonts w:asciiTheme="minorHAnsi" w:hAnsiTheme="minorHAnsi" w:cstheme="minorHAnsi"/>
                <w:color w:val="404040"/>
                <w:sz w:val="22"/>
                <w:szCs w:val="22"/>
                <w:lang w:val="en"/>
              </w:rPr>
              <w:tab/>
            </w:r>
            <w:r w:rsidR="00907139" w:rsidRPr="00DB34B2">
              <w:rPr>
                <w:rFonts w:asciiTheme="minorHAnsi" w:hAnsiTheme="minorHAnsi" w:cstheme="minorHAnsi"/>
                <w:color w:val="404040"/>
                <w:sz w:val="22"/>
                <w:szCs w:val="22"/>
                <w:lang w:val="en"/>
              </w:rPr>
              <w:t>Policy and Health Resources, Health Development Policy Agency</w:t>
            </w:r>
            <w:r w:rsidR="00907139">
              <w:rPr>
                <w:rFonts w:asciiTheme="minorHAnsi" w:hAnsiTheme="minorHAnsi" w:cstheme="minorHAnsi"/>
                <w:color w:val="404040"/>
                <w:sz w:val="22"/>
                <w:szCs w:val="22"/>
                <w:lang w:val="en"/>
              </w:rPr>
              <w:t xml:space="preserve">, </w:t>
            </w:r>
            <w:r w:rsidR="00907139">
              <w:rPr>
                <w:rFonts w:asciiTheme="minorHAnsi" w:hAnsiTheme="minorHAnsi" w:cstheme="minorHAnsi"/>
                <w:color w:val="404040"/>
                <w:sz w:val="22"/>
                <w:szCs w:val="22"/>
                <w:lang w:val="en"/>
              </w:rPr>
              <w:tab/>
            </w:r>
            <w:r w:rsidR="00907139">
              <w:rPr>
                <w:rFonts w:asciiTheme="minorHAnsi" w:hAnsiTheme="minorHAnsi" w:cstheme="minorHAnsi"/>
                <w:color w:val="404040"/>
                <w:sz w:val="22"/>
                <w:szCs w:val="22"/>
                <w:lang w:val="en"/>
              </w:rPr>
              <w:tab/>
              <w:t xml:space="preserve">Ministry of </w:t>
            </w:r>
            <w:r w:rsidR="00907139">
              <w:rPr>
                <w:rFonts w:asciiTheme="minorHAnsi" w:hAnsiTheme="minorHAnsi" w:cstheme="minorHAnsi"/>
                <w:color w:val="404040"/>
                <w:sz w:val="22"/>
                <w:szCs w:val="22"/>
              </w:rPr>
              <w:t>Health, Indonesia</w:t>
            </w:r>
          </w:p>
          <w:p w14:paraId="61A01242" w14:textId="77777777" w:rsidR="003735D0" w:rsidRPr="001D76AF" w:rsidRDefault="003735D0" w:rsidP="00DC0CCC">
            <w:pPr>
              <w:pStyle w:val="BodyText"/>
              <w:ind w:firstLine="0"/>
              <w:jc w:val="both"/>
              <w:rPr>
                <w:rFonts w:asciiTheme="minorHAnsi" w:hAnsiTheme="minorHAnsi" w:cstheme="minorHAnsi"/>
                <w:color w:val="404040"/>
                <w:sz w:val="22"/>
                <w:szCs w:val="22"/>
              </w:rPr>
            </w:pPr>
            <w:r w:rsidRPr="001D76AF">
              <w:rPr>
                <w:rFonts w:asciiTheme="minorHAnsi" w:hAnsiTheme="minorHAnsi" w:cstheme="minorHAnsi"/>
                <w:color w:val="404040"/>
                <w:sz w:val="22"/>
                <w:szCs w:val="22"/>
                <w:u w:val="single"/>
              </w:rPr>
              <w:t>Speakers</w:t>
            </w:r>
            <w:r w:rsidRPr="001D76AF">
              <w:rPr>
                <w:rFonts w:asciiTheme="minorHAnsi" w:hAnsiTheme="minorHAnsi" w:cstheme="minorHAnsi"/>
                <w:color w:val="404040"/>
                <w:sz w:val="22"/>
                <w:szCs w:val="22"/>
              </w:rPr>
              <w:t>:</w:t>
            </w:r>
          </w:p>
          <w:p w14:paraId="1A6D382A" w14:textId="5F170279" w:rsidR="006C0E33" w:rsidRPr="008A5F46" w:rsidRDefault="005765F1" w:rsidP="005765F1">
            <w:pPr>
              <w:pStyle w:val="NoSpacing"/>
              <w:numPr>
                <w:ilvl w:val="0"/>
                <w:numId w:val="27"/>
              </w:numPr>
              <w:rPr>
                <w:rFonts w:asciiTheme="minorHAnsi" w:hAnsiTheme="minorHAnsi" w:cstheme="minorHAnsi"/>
                <w:b/>
                <w:bCs/>
                <w:color w:val="404040"/>
                <w:sz w:val="22"/>
                <w:szCs w:val="22"/>
              </w:rPr>
            </w:pPr>
            <w:r w:rsidRPr="005765F1">
              <w:rPr>
                <w:rFonts w:asciiTheme="minorHAnsi" w:hAnsiTheme="minorHAnsi" w:cstheme="minorHAnsi"/>
                <w:b/>
                <w:bCs/>
                <w:color w:val="404040"/>
                <w:sz w:val="22"/>
                <w:szCs w:val="22"/>
              </w:rPr>
              <w:t>Mark Swanson</w:t>
            </w:r>
            <w:r w:rsidR="006C0E33" w:rsidRPr="008A5F46">
              <w:rPr>
                <w:rFonts w:asciiTheme="minorHAnsi" w:hAnsiTheme="minorHAnsi" w:cstheme="minorHAnsi"/>
                <w:b/>
                <w:bCs/>
                <w:color w:val="404040"/>
                <w:sz w:val="22"/>
                <w:szCs w:val="22"/>
              </w:rPr>
              <w:t xml:space="preserve">, ISO/TR 20416:2020 </w:t>
            </w:r>
            <w:r w:rsidR="006C0E33" w:rsidRPr="008A5F46">
              <w:rPr>
                <w:rFonts w:asciiTheme="minorHAnsi" w:hAnsiTheme="minorHAnsi" w:cstheme="minorHAnsi"/>
                <w:color w:val="404040"/>
                <w:sz w:val="22"/>
                <w:szCs w:val="22"/>
                <w:shd w:val="clear" w:color="auto" w:fill="FFFFFF"/>
              </w:rPr>
              <w:t>Medical devices — Post-market surveillance for manufacturer</w:t>
            </w:r>
            <w:r w:rsidR="00722F19" w:rsidRPr="008A5F46">
              <w:rPr>
                <w:rFonts w:asciiTheme="minorHAnsi" w:hAnsiTheme="minorHAnsi" w:cstheme="minorHAnsi"/>
                <w:color w:val="404040"/>
                <w:sz w:val="22"/>
                <w:szCs w:val="22"/>
                <w:shd w:val="clear" w:color="auto" w:fill="FFFFFF"/>
              </w:rPr>
              <w:t>s</w:t>
            </w:r>
          </w:p>
          <w:p w14:paraId="05784B89" w14:textId="56E890F3" w:rsidR="00722F19" w:rsidRPr="008A5F46" w:rsidRDefault="005765F1" w:rsidP="005765F1">
            <w:pPr>
              <w:pStyle w:val="NoSpacing"/>
              <w:numPr>
                <w:ilvl w:val="0"/>
                <w:numId w:val="27"/>
              </w:numPr>
              <w:rPr>
                <w:rFonts w:asciiTheme="minorHAnsi" w:hAnsiTheme="minorHAnsi" w:cstheme="minorHAnsi"/>
                <w:color w:val="404040"/>
                <w:sz w:val="22"/>
                <w:szCs w:val="22"/>
              </w:rPr>
            </w:pPr>
            <w:r w:rsidRPr="005765F1">
              <w:rPr>
                <w:rFonts w:asciiTheme="minorHAnsi" w:hAnsiTheme="minorHAnsi" w:cstheme="minorHAnsi"/>
                <w:b/>
                <w:bCs/>
                <w:color w:val="404040"/>
                <w:sz w:val="22"/>
                <w:szCs w:val="22"/>
              </w:rPr>
              <w:t>Anita Sands</w:t>
            </w:r>
            <w:r w:rsidR="00722F19" w:rsidRPr="004542EE">
              <w:rPr>
                <w:rFonts w:asciiTheme="minorHAnsi" w:hAnsiTheme="minorHAnsi" w:cstheme="minorHAnsi"/>
                <w:color w:val="404040"/>
                <w:sz w:val="22"/>
                <w:szCs w:val="22"/>
              </w:rPr>
              <w:t xml:space="preserve">, </w:t>
            </w:r>
            <w:r w:rsidR="004542EE">
              <w:rPr>
                <w:rFonts w:asciiTheme="minorHAnsi" w:hAnsiTheme="minorHAnsi" w:cstheme="minorHAnsi"/>
                <w:color w:val="404040"/>
                <w:sz w:val="22"/>
                <w:szCs w:val="22"/>
              </w:rPr>
              <w:t xml:space="preserve">Technical Officer, Incidents and Substandard / Falsified Medical Products Team, World Health Organization </w:t>
            </w:r>
          </w:p>
          <w:p w14:paraId="0CBBC701" w14:textId="1130C2D5" w:rsidR="00DB34B2" w:rsidRPr="008A5F46" w:rsidRDefault="00F5230B" w:rsidP="008A5F46">
            <w:pPr>
              <w:pStyle w:val="NoSpacing"/>
              <w:numPr>
                <w:ilvl w:val="0"/>
                <w:numId w:val="27"/>
              </w:numPr>
              <w:rPr>
                <w:rFonts w:asciiTheme="minorHAnsi" w:hAnsiTheme="minorHAnsi" w:cstheme="minorHAnsi"/>
                <w:color w:val="404040"/>
                <w:sz w:val="22"/>
                <w:szCs w:val="22"/>
                <w:u w:val="single"/>
              </w:rPr>
            </w:pPr>
            <w:proofErr w:type="spellStart"/>
            <w:r>
              <w:rPr>
                <w:rFonts w:asciiTheme="minorHAnsi" w:hAnsiTheme="minorHAnsi" w:cstheme="minorHAnsi"/>
                <w:b/>
                <w:bCs/>
                <w:color w:val="404040"/>
                <w:sz w:val="22"/>
                <w:szCs w:val="22"/>
              </w:rPr>
              <w:lastRenderedPageBreak/>
              <w:t>Heru</w:t>
            </w:r>
            <w:proofErr w:type="spellEnd"/>
            <w:r>
              <w:rPr>
                <w:rFonts w:asciiTheme="minorHAnsi" w:hAnsiTheme="minorHAnsi" w:cstheme="minorHAnsi"/>
                <w:b/>
                <w:bCs/>
                <w:color w:val="404040"/>
                <w:sz w:val="22"/>
                <w:szCs w:val="22"/>
              </w:rPr>
              <w:t xml:space="preserve"> </w:t>
            </w:r>
            <w:proofErr w:type="spellStart"/>
            <w:r>
              <w:rPr>
                <w:rFonts w:asciiTheme="minorHAnsi" w:hAnsiTheme="minorHAnsi" w:cstheme="minorHAnsi"/>
                <w:b/>
                <w:bCs/>
                <w:color w:val="404040"/>
                <w:sz w:val="22"/>
                <w:szCs w:val="22"/>
              </w:rPr>
              <w:t>Sunaryo</w:t>
            </w:r>
            <w:proofErr w:type="spellEnd"/>
            <w:r w:rsidR="00DB34B2" w:rsidRPr="008A5F46">
              <w:rPr>
                <w:rFonts w:asciiTheme="minorHAnsi" w:hAnsiTheme="minorHAnsi" w:cstheme="minorHAnsi"/>
                <w:color w:val="404040"/>
                <w:sz w:val="22"/>
                <w:szCs w:val="22"/>
              </w:rPr>
              <w:t xml:space="preserve">, </w:t>
            </w:r>
            <w:r w:rsidR="00F020DA">
              <w:rPr>
                <w:rFonts w:asciiTheme="minorHAnsi" w:hAnsiTheme="minorHAnsi" w:cstheme="minorHAnsi"/>
                <w:color w:val="404040"/>
                <w:sz w:val="22"/>
                <w:szCs w:val="22"/>
                <w:lang w:val="en"/>
              </w:rPr>
              <w:t>Head of Medical Devices Product Supervision</w:t>
            </w:r>
            <w:r w:rsidR="00DB34B2" w:rsidRPr="008A5F46">
              <w:rPr>
                <w:rFonts w:asciiTheme="minorHAnsi" w:hAnsiTheme="minorHAnsi" w:cstheme="minorHAnsi"/>
                <w:color w:val="404040"/>
                <w:sz w:val="22"/>
                <w:szCs w:val="22"/>
                <w:lang w:val="en"/>
              </w:rPr>
              <w:t>, Ministry of Health, Indonesia</w:t>
            </w:r>
            <w:r w:rsidR="00DB34B2" w:rsidRPr="008A5F46">
              <w:rPr>
                <w:rFonts w:asciiTheme="minorHAnsi" w:hAnsiTheme="minorHAnsi" w:cstheme="minorHAnsi"/>
                <w:b/>
                <w:bCs/>
                <w:color w:val="404040"/>
                <w:sz w:val="22"/>
                <w:szCs w:val="22"/>
              </w:rPr>
              <w:t xml:space="preserve"> </w:t>
            </w:r>
          </w:p>
          <w:p w14:paraId="5AF35439" w14:textId="23E3C5D2" w:rsidR="006964EB" w:rsidRPr="008A5F46" w:rsidRDefault="006964EB" w:rsidP="008A5F46">
            <w:pPr>
              <w:pStyle w:val="NoSpacing"/>
              <w:numPr>
                <w:ilvl w:val="0"/>
                <w:numId w:val="27"/>
              </w:numPr>
              <w:rPr>
                <w:rFonts w:asciiTheme="minorHAnsi" w:hAnsiTheme="minorHAnsi" w:cstheme="minorHAnsi"/>
                <w:color w:val="404040"/>
                <w:sz w:val="22"/>
                <w:szCs w:val="22"/>
                <w:u w:val="single"/>
              </w:rPr>
            </w:pPr>
            <w:r w:rsidRPr="008A5F46">
              <w:rPr>
                <w:rFonts w:asciiTheme="minorHAnsi" w:hAnsiTheme="minorHAnsi" w:cstheme="minorHAnsi"/>
                <w:b/>
                <w:bCs/>
                <w:color w:val="404040"/>
                <w:sz w:val="22"/>
                <w:szCs w:val="22"/>
              </w:rPr>
              <w:t xml:space="preserve">Erwin </w:t>
            </w:r>
            <w:proofErr w:type="spellStart"/>
            <w:r w:rsidRPr="008A5F46">
              <w:rPr>
                <w:rFonts w:asciiTheme="minorHAnsi" w:hAnsiTheme="minorHAnsi" w:cstheme="minorHAnsi"/>
                <w:b/>
                <w:bCs/>
                <w:color w:val="404040"/>
                <w:sz w:val="22"/>
                <w:szCs w:val="22"/>
              </w:rPr>
              <w:t>Hermanto</w:t>
            </w:r>
            <w:proofErr w:type="spellEnd"/>
            <w:r w:rsidRPr="008A5F46">
              <w:rPr>
                <w:rFonts w:asciiTheme="minorHAnsi" w:hAnsiTheme="minorHAnsi" w:cstheme="minorHAnsi"/>
                <w:color w:val="404040"/>
                <w:sz w:val="22"/>
                <w:szCs w:val="22"/>
              </w:rPr>
              <w:t xml:space="preserve">, </w:t>
            </w:r>
            <w:r w:rsidR="006554CB">
              <w:rPr>
                <w:rFonts w:asciiTheme="minorHAnsi" w:hAnsiTheme="minorHAnsi" w:cstheme="minorHAnsi"/>
                <w:color w:val="404040"/>
                <w:sz w:val="22"/>
                <w:szCs w:val="22"/>
              </w:rPr>
              <w:t>Vice Chairman</w:t>
            </w:r>
            <w:r w:rsidRPr="008A5F46">
              <w:rPr>
                <w:rFonts w:asciiTheme="minorHAnsi" w:hAnsiTheme="minorHAnsi" w:cstheme="minorHAnsi"/>
                <w:color w:val="404040"/>
                <w:sz w:val="22"/>
                <w:szCs w:val="22"/>
              </w:rPr>
              <w:t xml:space="preserve">, </w:t>
            </w:r>
            <w:proofErr w:type="spellStart"/>
            <w:r w:rsidRPr="008A5F46">
              <w:rPr>
                <w:rFonts w:asciiTheme="minorHAnsi" w:hAnsiTheme="minorHAnsi" w:cstheme="minorHAnsi"/>
                <w:color w:val="404040"/>
                <w:sz w:val="22"/>
                <w:szCs w:val="22"/>
              </w:rPr>
              <w:t>ASPAKI</w:t>
            </w:r>
            <w:proofErr w:type="spellEnd"/>
          </w:p>
          <w:p w14:paraId="728198B1" w14:textId="77777777" w:rsidR="008A5F46" w:rsidRPr="008A5F46" w:rsidRDefault="008A5F46" w:rsidP="008A5F46">
            <w:pPr>
              <w:pStyle w:val="NoSpacing"/>
              <w:ind w:left="720"/>
              <w:rPr>
                <w:rFonts w:asciiTheme="minorHAnsi" w:hAnsiTheme="minorHAnsi" w:cstheme="minorHAnsi"/>
                <w:color w:val="404040"/>
                <w:sz w:val="22"/>
                <w:szCs w:val="22"/>
                <w:u w:val="single"/>
              </w:rPr>
            </w:pPr>
          </w:p>
          <w:p w14:paraId="43F2FAE7" w14:textId="77777777" w:rsidR="00DC0CCC" w:rsidRPr="001D76AF" w:rsidRDefault="00DC0CCC" w:rsidP="00F36BBE">
            <w:pPr>
              <w:pStyle w:val="NoSpacing"/>
              <w:jc w:val="both"/>
              <w:rPr>
                <w:rFonts w:asciiTheme="minorHAnsi" w:hAnsiTheme="minorHAnsi" w:cstheme="minorHAnsi"/>
                <w:b/>
                <w:bCs/>
                <w:color w:val="404040"/>
                <w:sz w:val="22"/>
                <w:szCs w:val="22"/>
              </w:rPr>
            </w:pPr>
            <w:r w:rsidRPr="001D76AF">
              <w:rPr>
                <w:rFonts w:asciiTheme="minorHAnsi" w:hAnsiTheme="minorHAnsi" w:cstheme="minorHAnsi"/>
                <w:b/>
                <w:bCs/>
                <w:color w:val="404040"/>
                <w:sz w:val="22"/>
                <w:szCs w:val="22"/>
              </w:rPr>
              <w:t>Q&amp;A (15 mins)</w:t>
            </w:r>
          </w:p>
          <w:p w14:paraId="5B9054D8" w14:textId="77777777" w:rsidR="00F36BBE" w:rsidRPr="001D76AF" w:rsidRDefault="00F36BBE" w:rsidP="00F36BBE">
            <w:pPr>
              <w:pStyle w:val="NoSpacing"/>
              <w:jc w:val="both"/>
              <w:rPr>
                <w:rFonts w:asciiTheme="minorHAnsi" w:hAnsiTheme="minorHAnsi" w:cstheme="minorHAnsi"/>
                <w:b/>
                <w:bCs/>
                <w:color w:val="404040"/>
                <w:sz w:val="22"/>
                <w:szCs w:val="22"/>
              </w:rPr>
            </w:pPr>
          </w:p>
        </w:tc>
      </w:tr>
      <w:tr w:rsidR="00A048AC" w:rsidRPr="00A82EB8" w14:paraId="0D0A16B2" w14:textId="77777777" w:rsidTr="00AE158E">
        <w:trPr>
          <w:trHeight w:val="277"/>
        </w:trPr>
        <w:tc>
          <w:tcPr>
            <w:tcW w:w="1822" w:type="dxa"/>
          </w:tcPr>
          <w:p w14:paraId="5305E803" w14:textId="3855E766" w:rsidR="00A048AC" w:rsidRPr="00683B33" w:rsidRDefault="00A048AC" w:rsidP="00AE158E">
            <w:pPr>
              <w:pStyle w:val="BodyText"/>
              <w:ind w:firstLine="0"/>
              <w:jc w:val="both"/>
              <w:rPr>
                <w:rFonts w:asciiTheme="minorHAnsi" w:hAnsiTheme="minorHAnsi" w:cstheme="minorHAnsi"/>
                <w:color w:val="00B050"/>
                <w:sz w:val="22"/>
                <w:szCs w:val="22"/>
              </w:rPr>
            </w:pPr>
            <w:r w:rsidRPr="00B44597">
              <w:rPr>
                <w:rFonts w:asciiTheme="minorHAnsi" w:hAnsiTheme="minorHAnsi" w:cstheme="minorHAnsi"/>
                <w:color w:val="404040"/>
                <w:sz w:val="22"/>
                <w:szCs w:val="22"/>
              </w:rPr>
              <w:lastRenderedPageBreak/>
              <w:t>1</w:t>
            </w:r>
            <w:r w:rsidR="00683B33" w:rsidRPr="00B44597">
              <w:rPr>
                <w:rFonts w:asciiTheme="minorHAnsi" w:hAnsiTheme="minorHAnsi" w:cstheme="minorHAnsi"/>
                <w:color w:val="404040"/>
                <w:sz w:val="22"/>
                <w:szCs w:val="22"/>
              </w:rPr>
              <w:t>1</w:t>
            </w:r>
            <w:r w:rsidR="00CF628B" w:rsidRPr="00B44597">
              <w:rPr>
                <w:rFonts w:asciiTheme="minorHAnsi" w:hAnsiTheme="minorHAnsi" w:cstheme="minorHAnsi"/>
                <w:color w:val="404040"/>
                <w:sz w:val="22"/>
                <w:szCs w:val="22"/>
              </w:rPr>
              <w:t>25</w:t>
            </w:r>
            <w:r w:rsidRPr="00B44597">
              <w:rPr>
                <w:rFonts w:asciiTheme="minorHAnsi" w:hAnsiTheme="minorHAnsi" w:cstheme="minorHAnsi"/>
                <w:color w:val="404040"/>
                <w:sz w:val="22"/>
                <w:szCs w:val="22"/>
              </w:rPr>
              <w:t xml:space="preserve"> - 11</w:t>
            </w:r>
            <w:r w:rsidR="00683B33" w:rsidRPr="00B44597">
              <w:rPr>
                <w:rFonts w:asciiTheme="minorHAnsi" w:hAnsiTheme="minorHAnsi" w:cstheme="minorHAnsi"/>
                <w:color w:val="404040"/>
                <w:sz w:val="22"/>
                <w:szCs w:val="22"/>
              </w:rPr>
              <w:t>3</w:t>
            </w:r>
            <w:r w:rsidR="00CF628B" w:rsidRPr="00B44597">
              <w:rPr>
                <w:rFonts w:asciiTheme="minorHAnsi" w:hAnsiTheme="minorHAnsi" w:cstheme="minorHAnsi"/>
                <w:color w:val="404040"/>
                <w:sz w:val="22"/>
                <w:szCs w:val="22"/>
              </w:rPr>
              <w:t>0</w:t>
            </w:r>
          </w:p>
        </w:tc>
        <w:tc>
          <w:tcPr>
            <w:tcW w:w="7512" w:type="dxa"/>
          </w:tcPr>
          <w:p w14:paraId="24A29A67" w14:textId="77777777" w:rsidR="00A048AC" w:rsidRPr="000E1751" w:rsidRDefault="00A048AC" w:rsidP="00AE158E">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b/>
                <w:bCs/>
                <w:color w:val="404040"/>
                <w:sz w:val="22"/>
                <w:szCs w:val="22"/>
              </w:rPr>
              <w:t>Closing Remarks by</w:t>
            </w:r>
            <w:r w:rsidRPr="000E1751">
              <w:rPr>
                <w:rFonts w:asciiTheme="minorHAnsi" w:hAnsiTheme="minorHAnsi" w:cstheme="minorHAnsi"/>
                <w:color w:val="404040"/>
                <w:sz w:val="22"/>
                <w:szCs w:val="22"/>
              </w:rPr>
              <w:t xml:space="preserve"> </w:t>
            </w:r>
            <w:r w:rsidRPr="000E1751">
              <w:rPr>
                <w:rFonts w:asciiTheme="minorHAnsi" w:hAnsiTheme="minorHAnsi" w:cstheme="minorHAnsi"/>
                <w:b/>
                <w:bCs/>
                <w:color w:val="404040"/>
                <w:sz w:val="22"/>
                <w:szCs w:val="22"/>
              </w:rPr>
              <w:t>Mugant Mehanathan</w:t>
            </w:r>
            <w:r w:rsidRPr="000E1751">
              <w:rPr>
                <w:rFonts w:asciiTheme="minorHAnsi" w:hAnsiTheme="minorHAnsi" w:cstheme="minorHAnsi"/>
                <w:color w:val="404040"/>
                <w:sz w:val="22"/>
                <w:szCs w:val="22"/>
              </w:rPr>
              <w:t>, MDRC Lead, Southeast Asia, Crowell &amp; Moring International</w:t>
            </w:r>
          </w:p>
        </w:tc>
      </w:tr>
    </w:tbl>
    <w:p w14:paraId="571563C2" w14:textId="77777777" w:rsidR="00A048AC" w:rsidRDefault="00A048AC" w:rsidP="00F33578">
      <w:pPr>
        <w:pStyle w:val="BodyText"/>
        <w:ind w:firstLine="0"/>
      </w:pPr>
    </w:p>
    <w:sectPr w:rsidR="00A048AC">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C168" w16cex:dateUtc="2022-05-17T11:38:00Z"/>
  <w16cex:commentExtensible w16cex:durableId="262DC2C5" w16cex:dateUtc="2022-05-17T11:44:00Z"/>
  <w16cex:commentExtensible w16cex:durableId="262E1236" w16cex:dateUtc="2022-05-17T16:48:00Z"/>
  <w16cex:commentExtensible w16cex:durableId="262E1237" w16cex:dateUtc="2022-05-17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CC53" w14:textId="77777777" w:rsidR="003D4385" w:rsidRDefault="003D4385" w:rsidP="000C7948">
      <w:r>
        <w:separator/>
      </w:r>
    </w:p>
  </w:endnote>
  <w:endnote w:type="continuationSeparator" w:id="0">
    <w:p w14:paraId="70712326" w14:textId="77777777" w:rsidR="003D4385" w:rsidRDefault="003D4385" w:rsidP="000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827320306"/>
      <w:docPartObj>
        <w:docPartGallery w:val="Page Numbers (Bottom of Page)"/>
        <w:docPartUnique/>
      </w:docPartObj>
    </w:sdtPr>
    <w:sdtEndPr>
      <w:rPr>
        <w:noProof/>
      </w:rPr>
    </w:sdtEndPr>
    <w:sdtContent>
      <w:p w14:paraId="699C4A6D" w14:textId="507C4C45" w:rsidR="0001064E" w:rsidRPr="0001064E" w:rsidRDefault="0001064E">
        <w:pPr>
          <w:pStyle w:val="Footer"/>
          <w:jc w:val="right"/>
          <w:rPr>
            <w:rFonts w:asciiTheme="minorHAnsi" w:hAnsiTheme="minorHAnsi" w:cstheme="minorHAnsi"/>
            <w:sz w:val="22"/>
            <w:szCs w:val="22"/>
          </w:rPr>
        </w:pPr>
        <w:r w:rsidRPr="0001064E">
          <w:rPr>
            <w:rFonts w:asciiTheme="minorHAnsi" w:hAnsiTheme="minorHAnsi" w:cstheme="minorHAnsi"/>
            <w:sz w:val="22"/>
            <w:szCs w:val="22"/>
          </w:rPr>
          <w:fldChar w:fldCharType="begin"/>
        </w:r>
        <w:r w:rsidRPr="0001064E">
          <w:rPr>
            <w:rFonts w:asciiTheme="minorHAnsi" w:hAnsiTheme="minorHAnsi" w:cstheme="minorHAnsi"/>
            <w:sz w:val="22"/>
            <w:szCs w:val="22"/>
          </w:rPr>
          <w:instrText xml:space="preserve"> PAGE   \* MERGEFORMAT </w:instrText>
        </w:r>
        <w:r w:rsidRPr="0001064E">
          <w:rPr>
            <w:rFonts w:asciiTheme="minorHAnsi" w:hAnsiTheme="minorHAnsi" w:cstheme="minorHAnsi"/>
            <w:sz w:val="22"/>
            <w:szCs w:val="22"/>
          </w:rPr>
          <w:fldChar w:fldCharType="separate"/>
        </w:r>
        <w:r w:rsidRPr="0001064E">
          <w:rPr>
            <w:rFonts w:asciiTheme="minorHAnsi" w:hAnsiTheme="minorHAnsi" w:cstheme="minorHAnsi"/>
            <w:noProof/>
            <w:sz w:val="22"/>
            <w:szCs w:val="22"/>
          </w:rPr>
          <w:t>2</w:t>
        </w:r>
        <w:r w:rsidRPr="0001064E">
          <w:rPr>
            <w:rFonts w:asciiTheme="minorHAnsi" w:hAnsiTheme="minorHAnsi" w:cstheme="minorHAnsi"/>
            <w:noProof/>
            <w:sz w:val="22"/>
            <w:szCs w:val="22"/>
          </w:rPr>
          <w:fldChar w:fldCharType="end"/>
        </w:r>
        <w:r w:rsidRPr="0001064E">
          <w:rPr>
            <w:rFonts w:asciiTheme="minorHAnsi" w:hAnsiTheme="minorHAnsi" w:cstheme="minorHAnsi"/>
            <w:noProof/>
            <w:sz w:val="22"/>
            <w:szCs w:val="22"/>
          </w:rPr>
          <w:t xml:space="preserve"> of 4</w:t>
        </w:r>
      </w:p>
    </w:sdtContent>
  </w:sdt>
  <w:p w14:paraId="643C43B0" w14:textId="77777777" w:rsidR="0001064E" w:rsidRDefault="0001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DDCE" w14:textId="77777777" w:rsidR="003D4385" w:rsidRDefault="003D4385" w:rsidP="000C7948">
      <w:r>
        <w:separator/>
      </w:r>
    </w:p>
  </w:footnote>
  <w:footnote w:type="continuationSeparator" w:id="0">
    <w:p w14:paraId="282B99EA" w14:textId="77777777" w:rsidR="003D4385" w:rsidRDefault="003D4385" w:rsidP="000C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F194" w14:textId="60DEC6B0" w:rsidR="00B56581" w:rsidRDefault="00A21B34" w:rsidP="00A21B34">
    <w:pPr>
      <w:pStyle w:val="Header"/>
    </w:pPr>
    <w:r>
      <w:rPr>
        <w:noProof/>
      </w:rPr>
      <w:drawing>
        <wp:anchor distT="0" distB="0" distL="114300" distR="114300" simplePos="0" relativeHeight="251659264" behindDoc="1" locked="0" layoutInCell="1" allowOverlap="1" wp14:anchorId="083C39E3" wp14:editId="09856B39">
          <wp:simplePos x="0" y="0"/>
          <wp:positionH relativeFrom="margin">
            <wp:align>right</wp:align>
          </wp:positionH>
          <wp:positionV relativeFrom="paragraph">
            <wp:posOffset>103146</wp:posOffset>
          </wp:positionV>
          <wp:extent cx="1583055" cy="879475"/>
          <wp:effectExtent l="0" t="0" r="0" b="0"/>
          <wp:wrapTight wrapText="bothSides">
            <wp:wrapPolygon edited="0">
              <wp:start x="0" y="0"/>
              <wp:lineTo x="0" y="21054"/>
              <wp:lineTo x="21314" y="21054"/>
              <wp:lineTo x="213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aMed.png"/>
                  <pic:cNvPicPr/>
                </pic:nvPicPr>
                <pic:blipFill>
                  <a:blip r:embed="rId1">
                    <a:extLst>
                      <a:ext uri="{28A0092B-C50C-407E-A947-70E740481C1C}">
                        <a14:useLocalDpi xmlns:a14="http://schemas.microsoft.com/office/drawing/2010/main" val="0"/>
                      </a:ext>
                    </a:extLst>
                  </a:blip>
                  <a:stretch>
                    <a:fillRect/>
                  </a:stretch>
                </pic:blipFill>
                <pic:spPr>
                  <a:xfrm>
                    <a:off x="0" y="0"/>
                    <a:ext cx="1583055" cy="879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E6F0E32" wp14:editId="65807F9C">
          <wp:simplePos x="0" y="0"/>
          <wp:positionH relativeFrom="margin">
            <wp:align>center</wp:align>
          </wp:positionH>
          <wp:positionV relativeFrom="paragraph">
            <wp:posOffset>104152</wp:posOffset>
          </wp:positionV>
          <wp:extent cx="1367790" cy="758825"/>
          <wp:effectExtent l="0" t="0" r="3810" b="3175"/>
          <wp:wrapTight wrapText="bothSides">
            <wp:wrapPolygon edited="0">
              <wp:start x="0" y="0"/>
              <wp:lineTo x="0" y="21148"/>
              <wp:lineTo x="21359" y="21148"/>
              <wp:lineTo x="213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SI.png"/>
                  <pic:cNvPicPr/>
                </pic:nvPicPr>
                <pic:blipFill>
                  <a:blip r:embed="rId2">
                    <a:extLst>
                      <a:ext uri="{28A0092B-C50C-407E-A947-70E740481C1C}">
                        <a14:useLocalDpi xmlns:a14="http://schemas.microsoft.com/office/drawing/2010/main" val="0"/>
                      </a:ext>
                    </a:extLst>
                  </a:blip>
                  <a:stretch>
                    <a:fillRect/>
                  </a:stretch>
                </pic:blipFill>
                <pic:spPr>
                  <a:xfrm>
                    <a:off x="0" y="0"/>
                    <a:ext cx="1367790" cy="7588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2"/>
        <w:szCs w:val="22"/>
      </w:rPr>
      <w:drawing>
        <wp:inline distT="0" distB="0" distL="0" distR="0" wp14:anchorId="0DAC6FA6" wp14:editId="2B43DCF7">
          <wp:extent cx="1268083" cy="75963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png"/>
                  <pic:cNvPicPr/>
                </pic:nvPicPr>
                <pic:blipFill>
                  <a:blip r:embed="rId3">
                    <a:extLst>
                      <a:ext uri="{28A0092B-C50C-407E-A947-70E740481C1C}">
                        <a14:useLocalDpi xmlns:a14="http://schemas.microsoft.com/office/drawing/2010/main" val="0"/>
                      </a:ext>
                    </a:extLst>
                  </a:blip>
                  <a:stretch>
                    <a:fillRect/>
                  </a:stretch>
                </pic:blipFill>
                <pic:spPr>
                  <a:xfrm>
                    <a:off x="0" y="0"/>
                    <a:ext cx="1268083" cy="759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862"/>
    <w:multiLevelType w:val="hybridMultilevel"/>
    <w:tmpl w:val="DE42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962"/>
    <w:multiLevelType w:val="hybridMultilevel"/>
    <w:tmpl w:val="97C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E0908"/>
    <w:multiLevelType w:val="hybridMultilevel"/>
    <w:tmpl w:val="E6AE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1AF6"/>
    <w:multiLevelType w:val="hybridMultilevel"/>
    <w:tmpl w:val="12C2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4B61"/>
    <w:multiLevelType w:val="hybridMultilevel"/>
    <w:tmpl w:val="F3C6A2DE"/>
    <w:lvl w:ilvl="0" w:tplc="97FE7EDC">
      <w:start w:val="1"/>
      <w:numFmt w:val="bullet"/>
      <w:pStyle w:val="Bullet-Doub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0373E"/>
    <w:multiLevelType w:val="multilevel"/>
    <w:tmpl w:val="E47059F8"/>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6" w15:restartNumberingAfterBreak="0">
    <w:nsid w:val="224606FD"/>
    <w:multiLevelType w:val="hybridMultilevel"/>
    <w:tmpl w:val="AE8E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07418"/>
    <w:multiLevelType w:val="hybridMultilevel"/>
    <w:tmpl w:val="1A80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F4F3E"/>
    <w:multiLevelType w:val="multilevel"/>
    <w:tmpl w:val="9BE4E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01D99"/>
    <w:multiLevelType w:val="hybridMultilevel"/>
    <w:tmpl w:val="9462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76F59"/>
    <w:multiLevelType w:val="hybridMultilevel"/>
    <w:tmpl w:val="135AAFD8"/>
    <w:lvl w:ilvl="0" w:tplc="78F6D398">
      <w:numFmt w:val="bullet"/>
      <w:lvlText w:val=""/>
      <w:lvlJc w:val="left"/>
      <w:pPr>
        <w:ind w:left="827" w:hanging="361"/>
      </w:pPr>
      <w:rPr>
        <w:rFonts w:ascii="Symbol" w:eastAsia="Symbol" w:hAnsi="Symbol" w:cs="Symbol" w:hint="default"/>
        <w:b w:val="0"/>
        <w:bCs w:val="0"/>
        <w:i w:val="0"/>
        <w:iCs w:val="0"/>
        <w:color w:val="404040"/>
        <w:w w:val="100"/>
        <w:sz w:val="22"/>
        <w:szCs w:val="22"/>
        <w:lang w:val="en-US" w:eastAsia="en-US" w:bidi="ar-SA"/>
      </w:rPr>
    </w:lvl>
    <w:lvl w:ilvl="1" w:tplc="10F28046">
      <w:numFmt w:val="bullet"/>
      <w:lvlText w:val="•"/>
      <w:lvlJc w:val="left"/>
      <w:pPr>
        <w:ind w:left="1488" w:hanging="361"/>
      </w:pPr>
      <w:rPr>
        <w:rFonts w:hint="default"/>
        <w:lang w:val="en-US" w:eastAsia="en-US" w:bidi="ar-SA"/>
      </w:rPr>
    </w:lvl>
    <w:lvl w:ilvl="2" w:tplc="826CDCC0">
      <w:numFmt w:val="bullet"/>
      <w:lvlText w:val="•"/>
      <w:lvlJc w:val="left"/>
      <w:pPr>
        <w:ind w:left="2156" w:hanging="361"/>
      </w:pPr>
      <w:rPr>
        <w:rFonts w:hint="default"/>
        <w:lang w:val="en-US" w:eastAsia="en-US" w:bidi="ar-SA"/>
      </w:rPr>
    </w:lvl>
    <w:lvl w:ilvl="3" w:tplc="6E86A34A">
      <w:numFmt w:val="bullet"/>
      <w:lvlText w:val="•"/>
      <w:lvlJc w:val="left"/>
      <w:pPr>
        <w:ind w:left="2825" w:hanging="361"/>
      </w:pPr>
      <w:rPr>
        <w:rFonts w:hint="default"/>
        <w:lang w:val="en-US" w:eastAsia="en-US" w:bidi="ar-SA"/>
      </w:rPr>
    </w:lvl>
    <w:lvl w:ilvl="4" w:tplc="D5A6D386">
      <w:numFmt w:val="bullet"/>
      <w:lvlText w:val="•"/>
      <w:lvlJc w:val="left"/>
      <w:pPr>
        <w:ind w:left="3493" w:hanging="361"/>
      </w:pPr>
      <w:rPr>
        <w:rFonts w:hint="default"/>
        <w:lang w:val="en-US" w:eastAsia="en-US" w:bidi="ar-SA"/>
      </w:rPr>
    </w:lvl>
    <w:lvl w:ilvl="5" w:tplc="31F6F078">
      <w:numFmt w:val="bullet"/>
      <w:lvlText w:val="•"/>
      <w:lvlJc w:val="left"/>
      <w:pPr>
        <w:ind w:left="4162" w:hanging="361"/>
      </w:pPr>
      <w:rPr>
        <w:rFonts w:hint="default"/>
        <w:lang w:val="en-US" w:eastAsia="en-US" w:bidi="ar-SA"/>
      </w:rPr>
    </w:lvl>
    <w:lvl w:ilvl="6" w:tplc="AAAC3240">
      <w:numFmt w:val="bullet"/>
      <w:lvlText w:val="•"/>
      <w:lvlJc w:val="left"/>
      <w:pPr>
        <w:ind w:left="4830" w:hanging="361"/>
      </w:pPr>
      <w:rPr>
        <w:rFonts w:hint="default"/>
        <w:lang w:val="en-US" w:eastAsia="en-US" w:bidi="ar-SA"/>
      </w:rPr>
    </w:lvl>
    <w:lvl w:ilvl="7" w:tplc="43381B4C">
      <w:numFmt w:val="bullet"/>
      <w:lvlText w:val="•"/>
      <w:lvlJc w:val="left"/>
      <w:pPr>
        <w:ind w:left="5498" w:hanging="361"/>
      </w:pPr>
      <w:rPr>
        <w:rFonts w:hint="default"/>
        <w:lang w:val="en-US" w:eastAsia="en-US" w:bidi="ar-SA"/>
      </w:rPr>
    </w:lvl>
    <w:lvl w:ilvl="8" w:tplc="74AA1BBE">
      <w:numFmt w:val="bullet"/>
      <w:lvlText w:val="•"/>
      <w:lvlJc w:val="left"/>
      <w:pPr>
        <w:ind w:left="6167" w:hanging="361"/>
      </w:pPr>
      <w:rPr>
        <w:rFonts w:hint="default"/>
        <w:lang w:val="en-US" w:eastAsia="en-US" w:bidi="ar-SA"/>
      </w:rPr>
    </w:lvl>
  </w:abstractNum>
  <w:abstractNum w:abstractNumId="11" w15:restartNumberingAfterBreak="0">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16F6"/>
    <w:multiLevelType w:val="hybridMultilevel"/>
    <w:tmpl w:val="FC3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7582"/>
    <w:multiLevelType w:val="hybridMultilevel"/>
    <w:tmpl w:val="D020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B2710"/>
    <w:multiLevelType w:val="hybridMultilevel"/>
    <w:tmpl w:val="A73E7264"/>
    <w:lvl w:ilvl="0" w:tplc="C024CDC8">
      <w:numFmt w:val="bullet"/>
      <w:lvlText w:val=""/>
      <w:lvlJc w:val="left"/>
      <w:pPr>
        <w:ind w:left="827" w:hanging="361"/>
      </w:pPr>
      <w:rPr>
        <w:rFonts w:ascii="Symbol" w:eastAsia="Symbol" w:hAnsi="Symbol" w:cs="Symbol" w:hint="default"/>
        <w:b w:val="0"/>
        <w:bCs w:val="0"/>
        <w:i w:val="0"/>
        <w:iCs w:val="0"/>
        <w:color w:val="404040"/>
        <w:w w:val="99"/>
        <w:sz w:val="20"/>
        <w:szCs w:val="20"/>
        <w:lang w:val="en-US" w:eastAsia="en-US" w:bidi="ar-SA"/>
      </w:rPr>
    </w:lvl>
    <w:lvl w:ilvl="1" w:tplc="EBAA5880">
      <w:numFmt w:val="bullet"/>
      <w:lvlText w:val="•"/>
      <w:lvlJc w:val="left"/>
      <w:pPr>
        <w:ind w:left="1488" w:hanging="361"/>
      </w:pPr>
      <w:rPr>
        <w:rFonts w:hint="default"/>
        <w:lang w:val="en-US" w:eastAsia="en-US" w:bidi="ar-SA"/>
      </w:rPr>
    </w:lvl>
    <w:lvl w:ilvl="2" w:tplc="94982A8C">
      <w:numFmt w:val="bullet"/>
      <w:lvlText w:val="•"/>
      <w:lvlJc w:val="left"/>
      <w:pPr>
        <w:ind w:left="2156" w:hanging="361"/>
      </w:pPr>
      <w:rPr>
        <w:rFonts w:hint="default"/>
        <w:lang w:val="en-US" w:eastAsia="en-US" w:bidi="ar-SA"/>
      </w:rPr>
    </w:lvl>
    <w:lvl w:ilvl="3" w:tplc="AF5AA1BA">
      <w:numFmt w:val="bullet"/>
      <w:lvlText w:val="•"/>
      <w:lvlJc w:val="left"/>
      <w:pPr>
        <w:ind w:left="2825" w:hanging="361"/>
      </w:pPr>
      <w:rPr>
        <w:rFonts w:hint="default"/>
        <w:lang w:val="en-US" w:eastAsia="en-US" w:bidi="ar-SA"/>
      </w:rPr>
    </w:lvl>
    <w:lvl w:ilvl="4" w:tplc="E7228A12">
      <w:numFmt w:val="bullet"/>
      <w:lvlText w:val="•"/>
      <w:lvlJc w:val="left"/>
      <w:pPr>
        <w:ind w:left="3493" w:hanging="361"/>
      </w:pPr>
      <w:rPr>
        <w:rFonts w:hint="default"/>
        <w:lang w:val="en-US" w:eastAsia="en-US" w:bidi="ar-SA"/>
      </w:rPr>
    </w:lvl>
    <w:lvl w:ilvl="5" w:tplc="6F70858C">
      <w:numFmt w:val="bullet"/>
      <w:lvlText w:val="•"/>
      <w:lvlJc w:val="left"/>
      <w:pPr>
        <w:ind w:left="4162" w:hanging="361"/>
      </w:pPr>
      <w:rPr>
        <w:rFonts w:hint="default"/>
        <w:lang w:val="en-US" w:eastAsia="en-US" w:bidi="ar-SA"/>
      </w:rPr>
    </w:lvl>
    <w:lvl w:ilvl="6" w:tplc="B45A8110">
      <w:numFmt w:val="bullet"/>
      <w:lvlText w:val="•"/>
      <w:lvlJc w:val="left"/>
      <w:pPr>
        <w:ind w:left="4830" w:hanging="361"/>
      </w:pPr>
      <w:rPr>
        <w:rFonts w:hint="default"/>
        <w:lang w:val="en-US" w:eastAsia="en-US" w:bidi="ar-SA"/>
      </w:rPr>
    </w:lvl>
    <w:lvl w:ilvl="7" w:tplc="DCD46D82">
      <w:numFmt w:val="bullet"/>
      <w:lvlText w:val="•"/>
      <w:lvlJc w:val="left"/>
      <w:pPr>
        <w:ind w:left="5498" w:hanging="361"/>
      </w:pPr>
      <w:rPr>
        <w:rFonts w:hint="default"/>
        <w:lang w:val="en-US" w:eastAsia="en-US" w:bidi="ar-SA"/>
      </w:rPr>
    </w:lvl>
    <w:lvl w:ilvl="8" w:tplc="B0C860E8">
      <w:numFmt w:val="bullet"/>
      <w:lvlText w:val="•"/>
      <w:lvlJc w:val="left"/>
      <w:pPr>
        <w:ind w:left="6167" w:hanging="361"/>
      </w:pPr>
      <w:rPr>
        <w:rFonts w:hint="default"/>
        <w:lang w:val="en-US" w:eastAsia="en-US" w:bidi="ar-SA"/>
      </w:rPr>
    </w:lvl>
  </w:abstractNum>
  <w:abstractNum w:abstractNumId="15" w15:restartNumberingAfterBreak="0">
    <w:nsid w:val="57FE7D9C"/>
    <w:multiLevelType w:val="hybridMultilevel"/>
    <w:tmpl w:val="892E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E3B2A"/>
    <w:multiLevelType w:val="hybridMultilevel"/>
    <w:tmpl w:val="DEC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E41E6"/>
    <w:multiLevelType w:val="hybridMultilevel"/>
    <w:tmpl w:val="8A6CF694"/>
    <w:lvl w:ilvl="0" w:tplc="A0A2CD9E">
      <w:start w:val="1"/>
      <w:numFmt w:val="bullet"/>
      <w:pStyle w:val="Bullet-Sing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52C6E"/>
    <w:multiLevelType w:val="hybridMultilevel"/>
    <w:tmpl w:val="7DDE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B8473C"/>
    <w:multiLevelType w:val="hybridMultilevel"/>
    <w:tmpl w:val="27AE8422"/>
    <w:lvl w:ilvl="0" w:tplc="89AE4778">
      <w:start w:val="1"/>
      <w:numFmt w:val="bullet"/>
      <w:lvlText w:val="o"/>
      <w:lvlJc w:val="left"/>
      <w:pPr>
        <w:tabs>
          <w:tab w:val="num" w:pos="720"/>
        </w:tabs>
        <w:ind w:left="720" w:hanging="360"/>
      </w:pPr>
      <w:rPr>
        <w:rFonts w:ascii="Courier New" w:hAnsi="Courier New" w:hint="default"/>
      </w:rPr>
    </w:lvl>
    <w:lvl w:ilvl="1" w:tplc="1D849016">
      <w:start w:val="1"/>
      <w:numFmt w:val="bullet"/>
      <w:lvlText w:val="o"/>
      <w:lvlJc w:val="left"/>
      <w:pPr>
        <w:tabs>
          <w:tab w:val="num" w:pos="1440"/>
        </w:tabs>
        <w:ind w:left="1440" w:hanging="360"/>
      </w:pPr>
      <w:rPr>
        <w:rFonts w:ascii="Courier New" w:hAnsi="Courier New" w:hint="default"/>
      </w:rPr>
    </w:lvl>
    <w:lvl w:ilvl="2" w:tplc="323ED6AE" w:tentative="1">
      <w:start w:val="1"/>
      <w:numFmt w:val="bullet"/>
      <w:lvlText w:val="o"/>
      <w:lvlJc w:val="left"/>
      <w:pPr>
        <w:tabs>
          <w:tab w:val="num" w:pos="2160"/>
        </w:tabs>
        <w:ind w:left="2160" w:hanging="360"/>
      </w:pPr>
      <w:rPr>
        <w:rFonts w:ascii="Courier New" w:hAnsi="Courier New" w:hint="default"/>
      </w:rPr>
    </w:lvl>
    <w:lvl w:ilvl="3" w:tplc="6AD84576" w:tentative="1">
      <w:start w:val="1"/>
      <w:numFmt w:val="bullet"/>
      <w:lvlText w:val="o"/>
      <w:lvlJc w:val="left"/>
      <w:pPr>
        <w:tabs>
          <w:tab w:val="num" w:pos="2880"/>
        </w:tabs>
        <w:ind w:left="2880" w:hanging="360"/>
      </w:pPr>
      <w:rPr>
        <w:rFonts w:ascii="Courier New" w:hAnsi="Courier New" w:hint="default"/>
      </w:rPr>
    </w:lvl>
    <w:lvl w:ilvl="4" w:tplc="2624AACA" w:tentative="1">
      <w:start w:val="1"/>
      <w:numFmt w:val="bullet"/>
      <w:lvlText w:val="o"/>
      <w:lvlJc w:val="left"/>
      <w:pPr>
        <w:tabs>
          <w:tab w:val="num" w:pos="3600"/>
        </w:tabs>
        <w:ind w:left="3600" w:hanging="360"/>
      </w:pPr>
      <w:rPr>
        <w:rFonts w:ascii="Courier New" w:hAnsi="Courier New" w:hint="default"/>
      </w:rPr>
    </w:lvl>
    <w:lvl w:ilvl="5" w:tplc="8C1818F8" w:tentative="1">
      <w:start w:val="1"/>
      <w:numFmt w:val="bullet"/>
      <w:lvlText w:val="o"/>
      <w:lvlJc w:val="left"/>
      <w:pPr>
        <w:tabs>
          <w:tab w:val="num" w:pos="4320"/>
        </w:tabs>
        <w:ind w:left="4320" w:hanging="360"/>
      </w:pPr>
      <w:rPr>
        <w:rFonts w:ascii="Courier New" w:hAnsi="Courier New" w:hint="default"/>
      </w:rPr>
    </w:lvl>
    <w:lvl w:ilvl="6" w:tplc="2ED627B2" w:tentative="1">
      <w:start w:val="1"/>
      <w:numFmt w:val="bullet"/>
      <w:lvlText w:val="o"/>
      <w:lvlJc w:val="left"/>
      <w:pPr>
        <w:tabs>
          <w:tab w:val="num" w:pos="5040"/>
        </w:tabs>
        <w:ind w:left="5040" w:hanging="360"/>
      </w:pPr>
      <w:rPr>
        <w:rFonts w:ascii="Courier New" w:hAnsi="Courier New" w:hint="default"/>
      </w:rPr>
    </w:lvl>
    <w:lvl w:ilvl="7" w:tplc="3CB666E4" w:tentative="1">
      <w:start w:val="1"/>
      <w:numFmt w:val="bullet"/>
      <w:lvlText w:val="o"/>
      <w:lvlJc w:val="left"/>
      <w:pPr>
        <w:tabs>
          <w:tab w:val="num" w:pos="5760"/>
        </w:tabs>
        <w:ind w:left="5760" w:hanging="360"/>
      </w:pPr>
      <w:rPr>
        <w:rFonts w:ascii="Courier New" w:hAnsi="Courier New" w:hint="default"/>
      </w:rPr>
    </w:lvl>
    <w:lvl w:ilvl="8" w:tplc="BEDC984C"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7EB118F0"/>
    <w:multiLevelType w:val="hybridMultilevel"/>
    <w:tmpl w:val="C63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7"/>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
  </w:num>
  <w:num w:numId="15">
    <w:abstractNumId w:val="12"/>
  </w:num>
  <w:num w:numId="16">
    <w:abstractNumId w:val="2"/>
  </w:num>
  <w:num w:numId="17">
    <w:abstractNumId w:val="3"/>
  </w:num>
  <w:num w:numId="18">
    <w:abstractNumId w:val="9"/>
  </w:num>
  <w:num w:numId="19">
    <w:abstractNumId w:val="18"/>
  </w:num>
  <w:num w:numId="20">
    <w:abstractNumId w:val="7"/>
  </w:num>
  <w:num w:numId="21">
    <w:abstractNumId w:val="20"/>
  </w:num>
  <w:num w:numId="22">
    <w:abstractNumId w:val="19"/>
  </w:num>
  <w:num w:numId="23">
    <w:abstractNumId w:val="13"/>
  </w:num>
  <w:num w:numId="24">
    <w:abstractNumId w:val="15"/>
  </w:num>
  <w:num w:numId="25">
    <w:abstractNumId w:val="0"/>
  </w:num>
  <w:num w:numId="26">
    <w:abstractNumId w:val="6"/>
  </w:num>
  <w:num w:numId="27">
    <w:abstractNumId w:val="16"/>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86"/>
    <w:rsid w:val="00003521"/>
    <w:rsid w:val="00005277"/>
    <w:rsid w:val="0001064E"/>
    <w:rsid w:val="000278A1"/>
    <w:rsid w:val="000311D1"/>
    <w:rsid w:val="00045E7C"/>
    <w:rsid w:val="00047BBE"/>
    <w:rsid w:val="00052DFE"/>
    <w:rsid w:val="000666B0"/>
    <w:rsid w:val="000716C5"/>
    <w:rsid w:val="000847C8"/>
    <w:rsid w:val="00086DA7"/>
    <w:rsid w:val="0008723F"/>
    <w:rsid w:val="000912B3"/>
    <w:rsid w:val="00097F89"/>
    <w:rsid w:val="000C0463"/>
    <w:rsid w:val="000C517F"/>
    <w:rsid w:val="000C7948"/>
    <w:rsid w:val="000D363D"/>
    <w:rsid w:val="000E1751"/>
    <w:rsid w:val="000F3BD8"/>
    <w:rsid w:val="000F43C0"/>
    <w:rsid w:val="00112238"/>
    <w:rsid w:val="00123A22"/>
    <w:rsid w:val="001329FA"/>
    <w:rsid w:val="001356A6"/>
    <w:rsid w:val="00150835"/>
    <w:rsid w:val="0015252E"/>
    <w:rsid w:val="00155FBD"/>
    <w:rsid w:val="00163E3A"/>
    <w:rsid w:val="00167BE2"/>
    <w:rsid w:val="00172002"/>
    <w:rsid w:val="001936DD"/>
    <w:rsid w:val="00197B59"/>
    <w:rsid w:val="001B4FC7"/>
    <w:rsid w:val="001B7AAF"/>
    <w:rsid w:val="001D06A2"/>
    <w:rsid w:val="001D5DB9"/>
    <w:rsid w:val="001D76AF"/>
    <w:rsid w:val="001D7B02"/>
    <w:rsid w:val="001F0595"/>
    <w:rsid w:val="001F1010"/>
    <w:rsid w:val="002038EA"/>
    <w:rsid w:val="0021218F"/>
    <w:rsid w:val="00221BC6"/>
    <w:rsid w:val="002250F4"/>
    <w:rsid w:val="002263AA"/>
    <w:rsid w:val="00231728"/>
    <w:rsid w:val="00241D50"/>
    <w:rsid w:val="00244441"/>
    <w:rsid w:val="002513FF"/>
    <w:rsid w:val="002544B3"/>
    <w:rsid w:val="00261347"/>
    <w:rsid w:val="00295D55"/>
    <w:rsid w:val="002A3A4B"/>
    <w:rsid w:val="002A4828"/>
    <w:rsid w:val="002B6F19"/>
    <w:rsid w:val="002C535B"/>
    <w:rsid w:val="002D11A6"/>
    <w:rsid w:val="002F306D"/>
    <w:rsid w:val="002F78CD"/>
    <w:rsid w:val="003026CB"/>
    <w:rsid w:val="003043F9"/>
    <w:rsid w:val="00304CE0"/>
    <w:rsid w:val="0030683F"/>
    <w:rsid w:val="0032619F"/>
    <w:rsid w:val="0035553D"/>
    <w:rsid w:val="00355CE8"/>
    <w:rsid w:val="00362EF5"/>
    <w:rsid w:val="003640EC"/>
    <w:rsid w:val="003735D0"/>
    <w:rsid w:val="00375AD3"/>
    <w:rsid w:val="00377679"/>
    <w:rsid w:val="00383C01"/>
    <w:rsid w:val="003D2397"/>
    <w:rsid w:val="003D3862"/>
    <w:rsid w:val="003D4385"/>
    <w:rsid w:val="00400AC1"/>
    <w:rsid w:val="00404F4A"/>
    <w:rsid w:val="004174F3"/>
    <w:rsid w:val="00420AB0"/>
    <w:rsid w:val="00420FC0"/>
    <w:rsid w:val="004542EE"/>
    <w:rsid w:val="004547D3"/>
    <w:rsid w:val="00455D30"/>
    <w:rsid w:val="004740B3"/>
    <w:rsid w:val="00474925"/>
    <w:rsid w:val="004805AB"/>
    <w:rsid w:val="00482C75"/>
    <w:rsid w:val="004C137C"/>
    <w:rsid w:val="004C4EA2"/>
    <w:rsid w:val="004D3911"/>
    <w:rsid w:val="004E04BA"/>
    <w:rsid w:val="004E0DED"/>
    <w:rsid w:val="004E5653"/>
    <w:rsid w:val="004F5F46"/>
    <w:rsid w:val="00500419"/>
    <w:rsid w:val="0050539B"/>
    <w:rsid w:val="00510A18"/>
    <w:rsid w:val="00514268"/>
    <w:rsid w:val="00522CD9"/>
    <w:rsid w:val="00532B12"/>
    <w:rsid w:val="005444BA"/>
    <w:rsid w:val="00552BBC"/>
    <w:rsid w:val="00557506"/>
    <w:rsid w:val="005623FE"/>
    <w:rsid w:val="00570381"/>
    <w:rsid w:val="00570A39"/>
    <w:rsid w:val="0057607F"/>
    <w:rsid w:val="005765F1"/>
    <w:rsid w:val="005923CA"/>
    <w:rsid w:val="0059699C"/>
    <w:rsid w:val="005A7392"/>
    <w:rsid w:val="005B28EE"/>
    <w:rsid w:val="005B4CA5"/>
    <w:rsid w:val="005C5B56"/>
    <w:rsid w:val="005D4B82"/>
    <w:rsid w:val="005E03A4"/>
    <w:rsid w:val="005E3511"/>
    <w:rsid w:val="005E764D"/>
    <w:rsid w:val="005F1A66"/>
    <w:rsid w:val="005F330D"/>
    <w:rsid w:val="005F5C07"/>
    <w:rsid w:val="00600D5C"/>
    <w:rsid w:val="00603C24"/>
    <w:rsid w:val="00610E16"/>
    <w:rsid w:val="006208F0"/>
    <w:rsid w:val="00623103"/>
    <w:rsid w:val="00624976"/>
    <w:rsid w:val="00641986"/>
    <w:rsid w:val="006431AC"/>
    <w:rsid w:val="00650328"/>
    <w:rsid w:val="0065455D"/>
    <w:rsid w:val="006554CB"/>
    <w:rsid w:val="00655737"/>
    <w:rsid w:val="00665615"/>
    <w:rsid w:val="00680F96"/>
    <w:rsid w:val="00683B33"/>
    <w:rsid w:val="00691041"/>
    <w:rsid w:val="006964EB"/>
    <w:rsid w:val="006A4428"/>
    <w:rsid w:val="006A7F05"/>
    <w:rsid w:val="006C0E33"/>
    <w:rsid w:val="006D1864"/>
    <w:rsid w:val="006D782D"/>
    <w:rsid w:val="006E081B"/>
    <w:rsid w:val="006F539E"/>
    <w:rsid w:val="006F5CBD"/>
    <w:rsid w:val="0070769B"/>
    <w:rsid w:val="00715744"/>
    <w:rsid w:val="00722F19"/>
    <w:rsid w:val="00723A07"/>
    <w:rsid w:val="007326B7"/>
    <w:rsid w:val="0073775D"/>
    <w:rsid w:val="007445E5"/>
    <w:rsid w:val="00744E83"/>
    <w:rsid w:val="00746C3F"/>
    <w:rsid w:val="00756541"/>
    <w:rsid w:val="00777A57"/>
    <w:rsid w:val="007832DD"/>
    <w:rsid w:val="00784A64"/>
    <w:rsid w:val="00784B2A"/>
    <w:rsid w:val="007B127E"/>
    <w:rsid w:val="007B38E0"/>
    <w:rsid w:val="007C2697"/>
    <w:rsid w:val="007D251A"/>
    <w:rsid w:val="0081163C"/>
    <w:rsid w:val="008124AB"/>
    <w:rsid w:val="00813AB3"/>
    <w:rsid w:val="00825F31"/>
    <w:rsid w:val="00831A9E"/>
    <w:rsid w:val="00831FAA"/>
    <w:rsid w:val="00835D10"/>
    <w:rsid w:val="00857647"/>
    <w:rsid w:val="00865BCF"/>
    <w:rsid w:val="00880997"/>
    <w:rsid w:val="0089587B"/>
    <w:rsid w:val="008A5F46"/>
    <w:rsid w:val="008B3099"/>
    <w:rsid w:val="008C4BA5"/>
    <w:rsid w:val="008D2005"/>
    <w:rsid w:val="00907139"/>
    <w:rsid w:val="00912322"/>
    <w:rsid w:val="0092003D"/>
    <w:rsid w:val="00924239"/>
    <w:rsid w:val="0093160B"/>
    <w:rsid w:val="00941509"/>
    <w:rsid w:val="00943BCB"/>
    <w:rsid w:val="00943F8F"/>
    <w:rsid w:val="00947816"/>
    <w:rsid w:val="009501FA"/>
    <w:rsid w:val="009639BA"/>
    <w:rsid w:val="00963C05"/>
    <w:rsid w:val="00975BB1"/>
    <w:rsid w:val="009842CE"/>
    <w:rsid w:val="0098649A"/>
    <w:rsid w:val="009A21A9"/>
    <w:rsid w:val="009B48A2"/>
    <w:rsid w:val="009B564F"/>
    <w:rsid w:val="009B7119"/>
    <w:rsid w:val="009C009D"/>
    <w:rsid w:val="009C2DE5"/>
    <w:rsid w:val="009C3453"/>
    <w:rsid w:val="009D7023"/>
    <w:rsid w:val="009F4C1D"/>
    <w:rsid w:val="009F76B9"/>
    <w:rsid w:val="00A010C5"/>
    <w:rsid w:val="00A03B8F"/>
    <w:rsid w:val="00A048AC"/>
    <w:rsid w:val="00A21B34"/>
    <w:rsid w:val="00A233D6"/>
    <w:rsid w:val="00A27A39"/>
    <w:rsid w:val="00A30823"/>
    <w:rsid w:val="00A330DF"/>
    <w:rsid w:val="00A33A31"/>
    <w:rsid w:val="00A34A9B"/>
    <w:rsid w:val="00A37F04"/>
    <w:rsid w:val="00A41E72"/>
    <w:rsid w:val="00A47D41"/>
    <w:rsid w:val="00A571B7"/>
    <w:rsid w:val="00A811BC"/>
    <w:rsid w:val="00A82EB8"/>
    <w:rsid w:val="00A862CF"/>
    <w:rsid w:val="00A94E64"/>
    <w:rsid w:val="00AB4774"/>
    <w:rsid w:val="00AC2F67"/>
    <w:rsid w:val="00AD01E0"/>
    <w:rsid w:val="00AF16B9"/>
    <w:rsid w:val="00AF4D9B"/>
    <w:rsid w:val="00B056C0"/>
    <w:rsid w:val="00B179DC"/>
    <w:rsid w:val="00B256D3"/>
    <w:rsid w:val="00B31565"/>
    <w:rsid w:val="00B33C24"/>
    <w:rsid w:val="00B43C0A"/>
    <w:rsid w:val="00B44597"/>
    <w:rsid w:val="00B56581"/>
    <w:rsid w:val="00B60A3D"/>
    <w:rsid w:val="00B61DB4"/>
    <w:rsid w:val="00B800EE"/>
    <w:rsid w:val="00B848B4"/>
    <w:rsid w:val="00B84BC0"/>
    <w:rsid w:val="00B8664A"/>
    <w:rsid w:val="00B90CE3"/>
    <w:rsid w:val="00B944C6"/>
    <w:rsid w:val="00B966D3"/>
    <w:rsid w:val="00BB541B"/>
    <w:rsid w:val="00BC0B97"/>
    <w:rsid w:val="00BC6A97"/>
    <w:rsid w:val="00BE4495"/>
    <w:rsid w:val="00BF11D9"/>
    <w:rsid w:val="00BF3057"/>
    <w:rsid w:val="00BF45A7"/>
    <w:rsid w:val="00C01797"/>
    <w:rsid w:val="00C32A15"/>
    <w:rsid w:val="00C42DDF"/>
    <w:rsid w:val="00C45A88"/>
    <w:rsid w:val="00C53F58"/>
    <w:rsid w:val="00C5483E"/>
    <w:rsid w:val="00C6565E"/>
    <w:rsid w:val="00C666EA"/>
    <w:rsid w:val="00C74AEE"/>
    <w:rsid w:val="00C827A1"/>
    <w:rsid w:val="00C8364C"/>
    <w:rsid w:val="00C85B93"/>
    <w:rsid w:val="00C95B59"/>
    <w:rsid w:val="00CA2473"/>
    <w:rsid w:val="00CC1DFE"/>
    <w:rsid w:val="00CC7B58"/>
    <w:rsid w:val="00CD17BE"/>
    <w:rsid w:val="00CD7A63"/>
    <w:rsid w:val="00CE6B73"/>
    <w:rsid w:val="00CF0E73"/>
    <w:rsid w:val="00CF628B"/>
    <w:rsid w:val="00D0533A"/>
    <w:rsid w:val="00D123F1"/>
    <w:rsid w:val="00D16AFB"/>
    <w:rsid w:val="00D22ED3"/>
    <w:rsid w:val="00D24C38"/>
    <w:rsid w:val="00D4150F"/>
    <w:rsid w:val="00D42A6B"/>
    <w:rsid w:val="00D44A68"/>
    <w:rsid w:val="00D66565"/>
    <w:rsid w:val="00D70404"/>
    <w:rsid w:val="00D80E40"/>
    <w:rsid w:val="00D917C2"/>
    <w:rsid w:val="00D958E7"/>
    <w:rsid w:val="00D976BE"/>
    <w:rsid w:val="00DA1FF9"/>
    <w:rsid w:val="00DA3F8E"/>
    <w:rsid w:val="00DA40BD"/>
    <w:rsid w:val="00DA68F9"/>
    <w:rsid w:val="00DB34B2"/>
    <w:rsid w:val="00DB4C7B"/>
    <w:rsid w:val="00DC035A"/>
    <w:rsid w:val="00DC0CCC"/>
    <w:rsid w:val="00DD485E"/>
    <w:rsid w:val="00E239CD"/>
    <w:rsid w:val="00E278F7"/>
    <w:rsid w:val="00E31657"/>
    <w:rsid w:val="00E316CF"/>
    <w:rsid w:val="00E3621B"/>
    <w:rsid w:val="00E50BE4"/>
    <w:rsid w:val="00E66417"/>
    <w:rsid w:val="00E72278"/>
    <w:rsid w:val="00E73B62"/>
    <w:rsid w:val="00EA18D8"/>
    <w:rsid w:val="00EB0E61"/>
    <w:rsid w:val="00EB29E9"/>
    <w:rsid w:val="00EB50DE"/>
    <w:rsid w:val="00EC617D"/>
    <w:rsid w:val="00ED1A50"/>
    <w:rsid w:val="00EE3474"/>
    <w:rsid w:val="00F01A4B"/>
    <w:rsid w:val="00F020DA"/>
    <w:rsid w:val="00F07E53"/>
    <w:rsid w:val="00F12C29"/>
    <w:rsid w:val="00F1742E"/>
    <w:rsid w:val="00F227E0"/>
    <w:rsid w:val="00F24B3F"/>
    <w:rsid w:val="00F25FE4"/>
    <w:rsid w:val="00F33578"/>
    <w:rsid w:val="00F36BBE"/>
    <w:rsid w:val="00F470A0"/>
    <w:rsid w:val="00F5230B"/>
    <w:rsid w:val="00F657DB"/>
    <w:rsid w:val="00F72D6A"/>
    <w:rsid w:val="00F74487"/>
    <w:rsid w:val="00F93304"/>
    <w:rsid w:val="00F93659"/>
    <w:rsid w:val="00F95A87"/>
    <w:rsid w:val="00FA1D41"/>
    <w:rsid w:val="00FA691B"/>
    <w:rsid w:val="00FC13E8"/>
    <w:rsid w:val="00FD7A5D"/>
    <w:rsid w:val="00FE1092"/>
    <w:rsid w:val="00FE1178"/>
    <w:rsid w:val="00FE6990"/>
    <w:rsid w:val="00FF4618"/>
    <w:rsid w:val="00FF5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FFAA4"/>
  <w15:chartTrackingRefBased/>
  <w15:docId w15:val="{C2E4A785-DFF6-4A15-B8BA-E33133C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98"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8"/>
    <w:rsid w:val="00D7040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D70404"/>
    <w:pPr>
      <w:numPr>
        <w:numId w:val="12"/>
      </w:numPr>
      <w:spacing w:after="240"/>
      <w:outlineLvl w:val="0"/>
    </w:pPr>
    <w:rPr>
      <w:szCs w:val="20"/>
    </w:rPr>
  </w:style>
  <w:style w:type="paragraph" w:styleId="Heading2">
    <w:name w:val="heading 2"/>
    <w:basedOn w:val="Heading1"/>
    <w:link w:val="Heading2Char"/>
    <w:uiPriority w:val="2"/>
    <w:qFormat/>
    <w:rsid w:val="00D70404"/>
    <w:pPr>
      <w:numPr>
        <w:ilvl w:val="1"/>
      </w:numPr>
      <w:outlineLvl w:val="1"/>
    </w:pPr>
  </w:style>
  <w:style w:type="paragraph" w:styleId="Heading3">
    <w:name w:val="heading 3"/>
    <w:basedOn w:val="Heading2"/>
    <w:link w:val="Heading3Char"/>
    <w:uiPriority w:val="2"/>
    <w:qFormat/>
    <w:rsid w:val="00D70404"/>
    <w:pPr>
      <w:numPr>
        <w:ilvl w:val="2"/>
      </w:numPr>
      <w:outlineLvl w:val="2"/>
    </w:pPr>
  </w:style>
  <w:style w:type="paragraph" w:styleId="Heading4">
    <w:name w:val="heading 4"/>
    <w:basedOn w:val="Heading3"/>
    <w:link w:val="Heading4Char"/>
    <w:uiPriority w:val="2"/>
    <w:rsid w:val="00D70404"/>
    <w:pPr>
      <w:numPr>
        <w:ilvl w:val="3"/>
      </w:numPr>
      <w:outlineLvl w:val="3"/>
    </w:pPr>
  </w:style>
  <w:style w:type="paragraph" w:styleId="Heading5">
    <w:name w:val="heading 5"/>
    <w:basedOn w:val="Heading4"/>
    <w:link w:val="Heading5Char"/>
    <w:uiPriority w:val="2"/>
    <w:unhideWhenUsed/>
    <w:rsid w:val="00D70404"/>
    <w:pPr>
      <w:numPr>
        <w:ilvl w:val="4"/>
      </w:numPr>
      <w:outlineLvl w:val="4"/>
    </w:pPr>
  </w:style>
  <w:style w:type="paragraph" w:styleId="Heading6">
    <w:name w:val="heading 6"/>
    <w:basedOn w:val="Heading5"/>
    <w:link w:val="Heading6Char"/>
    <w:uiPriority w:val="2"/>
    <w:semiHidden/>
    <w:unhideWhenUsed/>
    <w:rsid w:val="00D70404"/>
    <w:pPr>
      <w:numPr>
        <w:ilvl w:val="5"/>
      </w:numPr>
      <w:outlineLvl w:val="5"/>
    </w:pPr>
  </w:style>
  <w:style w:type="paragraph" w:styleId="Heading7">
    <w:name w:val="heading 7"/>
    <w:basedOn w:val="Heading6"/>
    <w:link w:val="Heading7Char"/>
    <w:uiPriority w:val="2"/>
    <w:semiHidden/>
    <w:unhideWhenUsed/>
    <w:qFormat/>
    <w:rsid w:val="00D70404"/>
    <w:pPr>
      <w:numPr>
        <w:ilvl w:val="6"/>
      </w:numPr>
      <w:outlineLvl w:val="6"/>
    </w:pPr>
  </w:style>
  <w:style w:type="paragraph" w:styleId="Heading8">
    <w:name w:val="heading 8"/>
    <w:basedOn w:val="Heading7"/>
    <w:link w:val="Heading8Char"/>
    <w:uiPriority w:val="2"/>
    <w:semiHidden/>
    <w:unhideWhenUsed/>
    <w:qFormat/>
    <w:rsid w:val="00D70404"/>
    <w:pPr>
      <w:numPr>
        <w:ilvl w:val="7"/>
      </w:numPr>
      <w:outlineLvl w:val="7"/>
    </w:pPr>
  </w:style>
  <w:style w:type="paragraph" w:styleId="Heading9">
    <w:name w:val="heading 9"/>
    <w:basedOn w:val="Heading8"/>
    <w:link w:val="Heading9Char"/>
    <w:uiPriority w:val="2"/>
    <w:semiHidden/>
    <w:unhideWhenUsed/>
    <w:qFormat/>
    <w:rsid w:val="00D704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3"/>
    <w:qFormat/>
    <w:rsid w:val="00D70404"/>
    <w:pPr>
      <w:framePr w:wrap="notBeside" w:vAnchor="text" w:hAnchor="text" w:y="1"/>
      <w:spacing w:after="240"/>
      <w:ind w:left="1440" w:right="1440"/>
      <w:contextualSpacing/>
      <w:jc w:val="both"/>
    </w:pPr>
    <w:rPr>
      <w:rFonts w:eastAsiaTheme="minorEastAsia" w:cstheme="minorBidi"/>
      <w:iCs/>
    </w:rPr>
  </w:style>
  <w:style w:type="paragraph" w:styleId="BodyText">
    <w:name w:val="Body Text"/>
    <w:basedOn w:val="Normal"/>
    <w:link w:val="BodyTextChar"/>
    <w:qFormat/>
    <w:rsid w:val="00D70404"/>
    <w:pPr>
      <w:spacing w:after="240"/>
      <w:ind w:firstLine="720"/>
    </w:pPr>
  </w:style>
  <w:style w:type="character" w:customStyle="1" w:styleId="BodyTextChar">
    <w:name w:val="Body Text Char"/>
    <w:basedOn w:val="DefaultParagraphFont"/>
    <w:link w:val="BodyText"/>
    <w:rsid w:val="00D70404"/>
    <w:rPr>
      <w:rFonts w:ascii="Times New Roman" w:eastAsia="Times New Roman" w:hAnsi="Times New Roman" w:cs="Times New Roman"/>
      <w:sz w:val="24"/>
      <w:szCs w:val="24"/>
    </w:rPr>
  </w:style>
  <w:style w:type="paragraph" w:customStyle="1" w:styleId="BodyTextContinued">
    <w:name w:val="Body Text Continued"/>
    <w:basedOn w:val="BodyText"/>
    <w:next w:val="BodyText"/>
    <w:qFormat/>
    <w:rsid w:val="00D70404"/>
    <w:pPr>
      <w:ind w:firstLine="0"/>
    </w:pPr>
    <w:rPr>
      <w:szCs w:val="20"/>
    </w:rPr>
  </w:style>
  <w:style w:type="paragraph" w:customStyle="1" w:styleId="BulletSymbol">
    <w:name w:val="Bullet Symbol"/>
    <w:basedOn w:val="Normal"/>
    <w:uiPriority w:val="3"/>
    <w:rsid w:val="00D70404"/>
    <w:pPr>
      <w:numPr>
        <w:numId w:val="1"/>
      </w:numPr>
      <w:tabs>
        <w:tab w:val="clear" w:pos="720"/>
      </w:tabs>
      <w:spacing w:after="240"/>
    </w:pPr>
  </w:style>
  <w:style w:type="paragraph" w:customStyle="1" w:styleId="Bullet-DoubleSpace">
    <w:name w:val="Bullet-Double Space"/>
    <w:basedOn w:val="Normal"/>
    <w:uiPriority w:val="3"/>
    <w:rsid w:val="00D70404"/>
    <w:pPr>
      <w:numPr>
        <w:numId w:val="2"/>
      </w:numPr>
      <w:tabs>
        <w:tab w:val="clear" w:pos="720"/>
      </w:tabs>
      <w:spacing w:line="480" w:lineRule="auto"/>
    </w:pPr>
  </w:style>
  <w:style w:type="paragraph" w:customStyle="1" w:styleId="Bullet-SingleSpace">
    <w:name w:val="Bullet-Single Space"/>
    <w:basedOn w:val="Normal"/>
    <w:uiPriority w:val="3"/>
    <w:rsid w:val="00D70404"/>
    <w:pPr>
      <w:numPr>
        <w:numId w:val="3"/>
      </w:numPr>
      <w:tabs>
        <w:tab w:val="clear" w:pos="720"/>
      </w:tabs>
      <w:spacing w:after="240"/>
    </w:pPr>
  </w:style>
  <w:style w:type="character" w:styleId="EndnoteReference">
    <w:name w:val="endnote reference"/>
    <w:basedOn w:val="DefaultParagraphFont"/>
    <w:uiPriority w:val="4"/>
    <w:semiHidden/>
    <w:rsid w:val="00D70404"/>
    <w:rPr>
      <w:sz w:val="20"/>
      <w:vertAlign w:val="superscript"/>
    </w:rPr>
  </w:style>
  <w:style w:type="paragraph" w:styleId="Footer">
    <w:name w:val="footer"/>
    <w:basedOn w:val="Normal"/>
    <w:link w:val="FooterChar"/>
    <w:uiPriority w:val="99"/>
    <w:rsid w:val="00D70404"/>
    <w:pPr>
      <w:tabs>
        <w:tab w:val="center" w:pos="4680"/>
        <w:tab w:val="right" w:pos="9360"/>
      </w:tabs>
    </w:pPr>
  </w:style>
  <w:style w:type="character" w:customStyle="1" w:styleId="FooterChar">
    <w:name w:val="Footer Char"/>
    <w:basedOn w:val="DefaultParagraphFont"/>
    <w:link w:val="Footer"/>
    <w:uiPriority w:val="99"/>
    <w:rsid w:val="00D7040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70404"/>
    <w:rPr>
      <w:vertAlign w:val="superscript"/>
    </w:rPr>
  </w:style>
  <w:style w:type="paragraph" w:styleId="FootnoteText">
    <w:name w:val="footnote text"/>
    <w:basedOn w:val="Normal"/>
    <w:link w:val="FootnoteTextChar"/>
    <w:uiPriority w:val="4"/>
    <w:semiHidden/>
    <w:rsid w:val="00D70404"/>
    <w:pPr>
      <w:ind w:firstLine="720"/>
    </w:pPr>
    <w:rPr>
      <w:sz w:val="20"/>
      <w:szCs w:val="20"/>
    </w:rPr>
  </w:style>
  <w:style w:type="character" w:customStyle="1" w:styleId="FootnoteTextChar">
    <w:name w:val="Footnote Text Char"/>
    <w:basedOn w:val="DefaultParagraphFont"/>
    <w:link w:val="FootnoteText"/>
    <w:uiPriority w:val="4"/>
    <w:semiHidden/>
    <w:rsid w:val="00D70404"/>
    <w:rPr>
      <w:rFonts w:ascii="Times New Roman" w:eastAsia="Times New Roman" w:hAnsi="Times New Roman" w:cs="Times New Roman"/>
      <w:sz w:val="20"/>
      <w:szCs w:val="20"/>
    </w:rPr>
  </w:style>
  <w:style w:type="paragraph" w:styleId="Header">
    <w:name w:val="header"/>
    <w:basedOn w:val="Normal"/>
    <w:link w:val="HeaderChar"/>
    <w:uiPriority w:val="99"/>
    <w:rsid w:val="00D70404"/>
    <w:pPr>
      <w:tabs>
        <w:tab w:val="center" w:pos="4680"/>
        <w:tab w:val="right" w:pos="9360"/>
      </w:tabs>
    </w:pPr>
  </w:style>
  <w:style w:type="character" w:customStyle="1" w:styleId="HeaderChar">
    <w:name w:val="Header Char"/>
    <w:basedOn w:val="DefaultParagraphFont"/>
    <w:link w:val="Header"/>
    <w:uiPriority w:val="99"/>
    <w:rsid w:val="00D704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2"/>
    <w:rsid w:val="00D70404"/>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2"/>
    <w:rsid w:val="00D7040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2"/>
    <w:rsid w:val="00D70404"/>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2"/>
    <w:rsid w:val="00D70404"/>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2"/>
    <w:rsid w:val="00D70404"/>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2"/>
    <w:semiHidden/>
    <w:rsid w:val="00D70404"/>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2"/>
    <w:semiHidden/>
    <w:rsid w:val="00D70404"/>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2"/>
    <w:semiHidden/>
    <w:rsid w:val="00D70404"/>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
    <w:semiHidden/>
    <w:rsid w:val="00D70404"/>
    <w:rPr>
      <w:rFonts w:ascii="Times New Roman" w:eastAsia="Times New Roman" w:hAnsi="Times New Roman" w:cs="Times New Roman"/>
      <w:sz w:val="24"/>
      <w:szCs w:val="20"/>
    </w:rPr>
  </w:style>
  <w:style w:type="character" w:styleId="PageNumber">
    <w:name w:val="page number"/>
    <w:basedOn w:val="DefaultParagraphFont"/>
    <w:uiPriority w:val="98"/>
    <w:unhideWhenUsed/>
    <w:rsid w:val="00D70404"/>
  </w:style>
  <w:style w:type="paragraph" w:styleId="Quote">
    <w:name w:val="Quote"/>
    <w:basedOn w:val="Normal"/>
    <w:next w:val="BodyTextContinued"/>
    <w:link w:val="QuoteChar"/>
    <w:uiPriority w:val="2"/>
    <w:qFormat/>
    <w:rsid w:val="00D70404"/>
    <w:pPr>
      <w:spacing w:after="240"/>
      <w:ind w:left="1440" w:right="1440"/>
    </w:pPr>
    <w:rPr>
      <w:szCs w:val="20"/>
    </w:rPr>
  </w:style>
  <w:style w:type="character" w:customStyle="1" w:styleId="QuoteChar">
    <w:name w:val="Quote Char"/>
    <w:basedOn w:val="DefaultParagraphFont"/>
    <w:link w:val="Quote"/>
    <w:uiPriority w:val="2"/>
    <w:rsid w:val="00D70404"/>
    <w:rPr>
      <w:rFonts w:ascii="Times New Roman" w:eastAsia="Times New Roman" w:hAnsi="Times New Roman" w:cs="Times New Roman"/>
      <w:sz w:val="24"/>
      <w:szCs w:val="20"/>
    </w:rPr>
  </w:style>
  <w:style w:type="paragraph" w:customStyle="1" w:styleId="Quote-DS">
    <w:name w:val="Quote-DS"/>
    <w:basedOn w:val="Normal"/>
    <w:next w:val="BodyTextContinued"/>
    <w:uiPriority w:val="2"/>
    <w:rsid w:val="00D70404"/>
    <w:pPr>
      <w:spacing w:line="480" w:lineRule="auto"/>
      <w:ind w:left="1440" w:right="1440"/>
    </w:pPr>
  </w:style>
  <w:style w:type="paragraph" w:customStyle="1" w:styleId="Quote-SS">
    <w:name w:val="Quote-SS"/>
    <w:basedOn w:val="Normal"/>
    <w:next w:val="BodyTextContinued"/>
    <w:uiPriority w:val="2"/>
    <w:rsid w:val="00D70404"/>
    <w:pPr>
      <w:spacing w:after="240"/>
      <w:ind w:left="1440" w:right="1440"/>
    </w:pPr>
  </w:style>
  <w:style w:type="paragraph" w:styleId="Title">
    <w:name w:val="Title"/>
    <w:basedOn w:val="Normal"/>
    <w:next w:val="BodyText"/>
    <w:link w:val="TitleChar"/>
    <w:qFormat/>
    <w:rsid w:val="00D70404"/>
    <w:pPr>
      <w:keepNext/>
      <w:keepLines/>
      <w:spacing w:after="240"/>
      <w:contextualSpacing/>
      <w:jc w:val="center"/>
      <w:outlineLvl w:val="0"/>
    </w:pPr>
    <w:rPr>
      <w:rFonts w:ascii="Times New Roman Bold" w:eastAsiaTheme="majorEastAsia" w:hAnsi="Times New Roman Bold" w:cstheme="majorBidi"/>
      <w:b/>
      <w:caps/>
      <w:color w:val="000000"/>
      <w:spacing w:val="5"/>
      <w:kern w:val="28"/>
      <w:szCs w:val="52"/>
    </w:rPr>
  </w:style>
  <w:style w:type="character" w:customStyle="1" w:styleId="TitleChar">
    <w:name w:val="Title Char"/>
    <w:basedOn w:val="DefaultParagraphFont"/>
    <w:link w:val="Title"/>
    <w:rsid w:val="00D70404"/>
    <w:rPr>
      <w:rFonts w:ascii="Times New Roman Bold" w:eastAsiaTheme="majorEastAsia" w:hAnsi="Times New Roman Bold" w:cstheme="majorBidi"/>
      <w:b/>
      <w:caps/>
      <w:color w:val="000000"/>
      <w:spacing w:val="5"/>
      <w:kern w:val="28"/>
      <w:sz w:val="24"/>
      <w:szCs w:val="52"/>
    </w:rPr>
  </w:style>
  <w:style w:type="paragraph" w:styleId="Subtitle">
    <w:name w:val="Subtitle"/>
    <w:basedOn w:val="Title"/>
    <w:next w:val="BodyText"/>
    <w:link w:val="SubtitleChar"/>
    <w:qFormat/>
    <w:rsid w:val="00D70404"/>
    <w:pPr>
      <w:numPr>
        <w:ilvl w:val="1"/>
      </w:numPr>
      <w:outlineLvl w:val="1"/>
    </w:pPr>
    <w:rPr>
      <w:iCs/>
      <w:caps w:val="0"/>
      <w:color w:val="auto"/>
      <w:spacing w:val="15"/>
    </w:rPr>
  </w:style>
  <w:style w:type="character" w:customStyle="1" w:styleId="SubtitleChar">
    <w:name w:val="Subtitle Char"/>
    <w:basedOn w:val="DefaultParagraphFont"/>
    <w:link w:val="Subtitle"/>
    <w:rsid w:val="00D70404"/>
    <w:rPr>
      <w:rFonts w:ascii="Times New Roman Bold" w:eastAsiaTheme="majorEastAsia" w:hAnsi="Times New Roman Bold" w:cstheme="majorBidi"/>
      <w:b/>
      <w:iCs/>
      <w:spacing w:val="15"/>
      <w:kern w:val="28"/>
      <w:sz w:val="24"/>
      <w:szCs w:val="52"/>
    </w:rPr>
  </w:style>
  <w:style w:type="paragraph" w:customStyle="1" w:styleId="Default">
    <w:name w:val="Default"/>
    <w:rsid w:val="00086DA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4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178"/>
    <w:rPr>
      <w:color w:val="0563C1" w:themeColor="hyperlink"/>
      <w:u w:val="single"/>
    </w:rPr>
  </w:style>
  <w:style w:type="character" w:styleId="UnresolvedMention">
    <w:name w:val="Unresolved Mention"/>
    <w:basedOn w:val="DefaultParagraphFont"/>
    <w:uiPriority w:val="99"/>
    <w:semiHidden/>
    <w:unhideWhenUsed/>
    <w:rsid w:val="00FE1178"/>
    <w:rPr>
      <w:color w:val="605E5C"/>
      <w:shd w:val="clear" w:color="auto" w:fill="E1DFDD"/>
    </w:rPr>
  </w:style>
  <w:style w:type="character" w:styleId="FollowedHyperlink">
    <w:name w:val="FollowedHyperlink"/>
    <w:basedOn w:val="DefaultParagraphFont"/>
    <w:uiPriority w:val="99"/>
    <w:semiHidden/>
    <w:unhideWhenUsed/>
    <w:rsid w:val="00AF4D9B"/>
    <w:rPr>
      <w:color w:val="954F72" w:themeColor="followedHyperlink"/>
      <w:u w:val="single"/>
    </w:rPr>
  </w:style>
  <w:style w:type="character" w:styleId="CommentReference">
    <w:name w:val="annotation reference"/>
    <w:basedOn w:val="DefaultParagraphFont"/>
    <w:uiPriority w:val="99"/>
    <w:semiHidden/>
    <w:unhideWhenUsed/>
    <w:rsid w:val="00AF4D9B"/>
    <w:rPr>
      <w:sz w:val="16"/>
      <w:szCs w:val="16"/>
    </w:rPr>
  </w:style>
  <w:style w:type="paragraph" w:styleId="CommentText">
    <w:name w:val="annotation text"/>
    <w:basedOn w:val="Normal"/>
    <w:link w:val="CommentTextChar"/>
    <w:uiPriority w:val="99"/>
    <w:semiHidden/>
    <w:unhideWhenUsed/>
    <w:rsid w:val="00AF4D9B"/>
    <w:rPr>
      <w:sz w:val="20"/>
      <w:szCs w:val="20"/>
    </w:rPr>
  </w:style>
  <w:style w:type="character" w:customStyle="1" w:styleId="CommentTextChar">
    <w:name w:val="Comment Text Char"/>
    <w:basedOn w:val="DefaultParagraphFont"/>
    <w:link w:val="CommentText"/>
    <w:uiPriority w:val="99"/>
    <w:semiHidden/>
    <w:rsid w:val="00AF4D9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D9B"/>
    <w:rPr>
      <w:b/>
      <w:bCs/>
    </w:rPr>
  </w:style>
  <w:style w:type="character" w:customStyle="1" w:styleId="CommentSubjectChar">
    <w:name w:val="Comment Subject Char"/>
    <w:basedOn w:val="CommentTextChar"/>
    <w:link w:val="CommentSubject"/>
    <w:uiPriority w:val="99"/>
    <w:semiHidden/>
    <w:rsid w:val="00AF4D9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4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B"/>
    <w:rPr>
      <w:rFonts w:ascii="Segoe UI" w:hAnsi="Segoe UI" w:cs="Segoe UI"/>
      <w:sz w:val="18"/>
      <w:szCs w:val="18"/>
    </w:rPr>
  </w:style>
  <w:style w:type="paragraph" w:styleId="NoSpacing">
    <w:name w:val="No Spacing"/>
    <w:uiPriority w:val="1"/>
    <w:qFormat/>
    <w:rsid w:val="003043F9"/>
    <w:pPr>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97F8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7F89"/>
    <w:rPr>
      <w:rFonts w:ascii="Consolas" w:hAnsi="Consolas" w:cs="Times New Roman"/>
      <w:sz w:val="20"/>
      <w:szCs w:val="20"/>
    </w:rPr>
  </w:style>
  <w:style w:type="paragraph" w:styleId="ListParagraph">
    <w:name w:val="List Paragraph"/>
    <w:basedOn w:val="Normal"/>
    <w:uiPriority w:val="34"/>
    <w:qFormat/>
    <w:rsid w:val="005E3511"/>
    <w:pPr>
      <w:ind w:left="720"/>
      <w:contextualSpacing/>
    </w:pPr>
  </w:style>
  <w:style w:type="paragraph" w:styleId="Revision">
    <w:name w:val="Revision"/>
    <w:hidden/>
    <w:uiPriority w:val="99"/>
    <w:semiHidden/>
    <w:rsid w:val="00DB4C7B"/>
    <w:pPr>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420FC0"/>
    <w:pPr>
      <w:widowControl w:val="0"/>
      <w:autoSpaceDE w:val="0"/>
      <w:autoSpaceDN w:val="0"/>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453">
      <w:bodyDiv w:val="1"/>
      <w:marLeft w:val="0"/>
      <w:marRight w:val="0"/>
      <w:marTop w:val="0"/>
      <w:marBottom w:val="0"/>
      <w:divBdr>
        <w:top w:val="none" w:sz="0" w:space="0" w:color="auto"/>
        <w:left w:val="none" w:sz="0" w:space="0" w:color="auto"/>
        <w:bottom w:val="none" w:sz="0" w:space="0" w:color="auto"/>
        <w:right w:val="none" w:sz="0" w:space="0" w:color="auto"/>
      </w:divBdr>
    </w:div>
    <w:div w:id="122237530">
      <w:bodyDiv w:val="1"/>
      <w:marLeft w:val="0"/>
      <w:marRight w:val="0"/>
      <w:marTop w:val="0"/>
      <w:marBottom w:val="0"/>
      <w:divBdr>
        <w:top w:val="none" w:sz="0" w:space="0" w:color="auto"/>
        <w:left w:val="none" w:sz="0" w:space="0" w:color="auto"/>
        <w:bottom w:val="none" w:sz="0" w:space="0" w:color="auto"/>
        <w:right w:val="none" w:sz="0" w:space="0" w:color="auto"/>
      </w:divBdr>
    </w:div>
    <w:div w:id="239952686">
      <w:bodyDiv w:val="1"/>
      <w:marLeft w:val="0"/>
      <w:marRight w:val="0"/>
      <w:marTop w:val="0"/>
      <w:marBottom w:val="0"/>
      <w:divBdr>
        <w:top w:val="none" w:sz="0" w:space="0" w:color="auto"/>
        <w:left w:val="none" w:sz="0" w:space="0" w:color="auto"/>
        <w:bottom w:val="none" w:sz="0" w:space="0" w:color="auto"/>
        <w:right w:val="none" w:sz="0" w:space="0" w:color="auto"/>
      </w:divBdr>
    </w:div>
    <w:div w:id="352731327">
      <w:bodyDiv w:val="1"/>
      <w:marLeft w:val="0"/>
      <w:marRight w:val="0"/>
      <w:marTop w:val="0"/>
      <w:marBottom w:val="0"/>
      <w:divBdr>
        <w:top w:val="none" w:sz="0" w:space="0" w:color="auto"/>
        <w:left w:val="none" w:sz="0" w:space="0" w:color="auto"/>
        <w:bottom w:val="none" w:sz="0" w:space="0" w:color="auto"/>
        <w:right w:val="none" w:sz="0" w:space="0" w:color="auto"/>
      </w:divBdr>
    </w:div>
    <w:div w:id="381054948">
      <w:bodyDiv w:val="1"/>
      <w:marLeft w:val="0"/>
      <w:marRight w:val="0"/>
      <w:marTop w:val="0"/>
      <w:marBottom w:val="0"/>
      <w:divBdr>
        <w:top w:val="none" w:sz="0" w:space="0" w:color="auto"/>
        <w:left w:val="none" w:sz="0" w:space="0" w:color="auto"/>
        <w:bottom w:val="none" w:sz="0" w:space="0" w:color="auto"/>
        <w:right w:val="none" w:sz="0" w:space="0" w:color="auto"/>
      </w:divBdr>
    </w:div>
    <w:div w:id="466433350">
      <w:bodyDiv w:val="1"/>
      <w:marLeft w:val="0"/>
      <w:marRight w:val="0"/>
      <w:marTop w:val="0"/>
      <w:marBottom w:val="0"/>
      <w:divBdr>
        <w:top w:val="none" w:sz="0" w:space="0" w:color="auto"/>
        <w:left w:val="none" w:sz="0" w:space="0" w:color="auto"/>
        <w:bottom w:val="none" w:sz="0" w:space="0" w:color="auto"/>
        <w:right w:val="none" w:sz="0" w:space="0" w:color="auto"/>
      </w:divBdr>
    </w:div>
    <w:div w:id="510531366">
      <w:bodyDiv w:val="1"/>
      <w:marLeft w:val="0"/>
      <w:marRight w:val="0"/>
      <w:marTop w:val="0"/>
      <w:marBottom w:val="0"/>
      <w:divBdr>
        <w:top w:val="none" w:sz="0" w:space="0" w:color="auto"/>
        <w:left w:val="none" w:sz="0" w:space="0" w:color="auto"/>
        <w:bottom w:val="none" w:sz="0" w:space="0" w:color="auto"/>
        <w:right w:val="none" w:sz="0" w:space="0" w:color="auto"/>
      </w:divBdr>
    </w:div>
    <w:div w:id="522089141">
      <w:bodyDiv w:val="1"/>
      <w:marLeft w:val="0"/>
      <w:marRight w:val="0"/>
      <w:marTop w:val="0"/>
      <w:marBottom w:val="0"/>
      <w:divBdr>
        <w:top w:val="none" w:sz="0" w:space="0" w:color="auto"/>
        <w:left w:val="none" w:sz="0" w:space="0" w:color="auto"/>
        <w:bottom w:val="none" w:sz="0" w:space="0" w:color="auto"/>
        <w:right w:val="none" w:sz="0" w:space="0" w:color="auto"/>
      </w:divBdr>
    </w:div>
    <w:div w:id="694188153">
      <w:bodyDiv w:val="1"/>
      <w:marLeft w:val="0"/>
      <w:marRight w:val="0"/>
      <w:marTop w:val="0"/>
      <w:marBottom w:val="0"/>
      <w:divBdr>
        <w:top w:val="none" w:sz="0" w:space="0" w:color="auto"/>
        <w:left w:val="none" w:sz="0" w:space="0" w:color="auto"/>
        <w:bottom w:val="none" w:sz="0" w:space="0" w:color="auto"/>
        <w:right w:val="none" w:sz="0" w:space="0" w:color="auto"/>
      </w:divBdr>
    </w:div>
    <w:div w:id="719406547">
      <w:bodyDiv w:val="1"/>
      <w:marLeft w:val="0"/>
      <w:marRight w:val="0"/>
      <w:marTop w:val="0"/>
      <w:marBottom w:val="0"/>
      <w:divBdr>
        <w:top w:val="none" w:sz="0" w:space="0" w:color="auto"/>
        <w:left w:val="none" w:sz="0" w:space="0" w:color="auto"/>
        <w:bottom w:val="none" w:sz="0" w:space="0" w:color="auto"/>
        <w:right w:val="none" w:sz="0" w:space="0" w:color="auto"/>
      </w:divBdr>
    </w:div>
    <w:div w:id="814639573">
      <w:bodyDiv w:val="1"/>
      <w:marLeft w:val="0"/>
      <w:marRight w:val="0"/>
      <w:marTop w:val="0"/>
      <w:marBottom w:val="0"/>
      <w:divBdr>
        <w:top w:val="none" w:sz="0" w:space="0" w:color="auto"/>
        <w:left w:val="none" w:sz="0" w:space="0" w:color="auto"/>
        <w:bottom w:val="none" w:sz="0" w:space="0" w:color="auto"/>
        <w:right w:val="none" w:sz="0" w:space="0" w:color="auto"/>
      </w:divBdr>
    </w:div>
    <w:div w:id="840970571">
      <w:bodyDiv w:val="1"/>
      <w:marLeft w:val="0"/>
      <w:marRight w:val="0"/>
      <w:marTop w:val="0"/>
      <w:marBottom w:val="0"/>
      <w:divBdr>
        <w:top w:val="none" w:sz="0" w:space="0" w:color="auto"/>
        <w:left w:val="none" w:sz="0" w:space="0" w:color="auto"/>
        <w:bottom w:val="none" w:sz="0" w:space="0" w:color="auto"/>
        <w:right w:val="none" w:sz="0" w:space="0" w:color="auto"/>
      </w:divBdr>
    </w:div>
    <w:div w:id="914240916">
      <w:bodyDiv w:val="1"/>
      <w:marLeft w:val="0"/>
      <w:marRight w:val="0"/>
      <w:marTop w:val="0"/>
      <w:marBottom w:val="0"/>
      <w:divBdr>
        <w:top w:val="none" w:sz="0" w:space="0" w:color="auto"/>
        <w:left w:val="none" w:sz="0" w:space="0" w:color="auto"/>
        <w:bottom w:val="none" w:sz="0" w:space="0" w:color="auto"/>
        <w:right w:val="none" w:sz="0" w:space="0" w:color="auto"/>
      </w:divBdr>
    </w:div>
    <w:div w:id="991834438">
      <w:bodyDiv w:val="1"/>
      <w:marLeft w:val="0"/>
      <w:marRight w:val="0"/>
      <w:marTop w:val="0"/>
      <w:marBottom w:val="0"/>
      <w:divBdr>
        <w:top w:val="none" w:sz="0" w:space="0" w:color="auto"/>
        <w:left w:val="none" w:sz="0" w:space="0" w:color="auto"/>
        <w:bottom w:val="none" w:sz="0" w:space="0" w:color="auto"/>
        <w:right w:val="none" w:sz="0" w:space="0" w:color="auto"/>
      </w:divBdr>
    </w:div>
    <w:div w:id="1045563445">
      <w:bodyDiv w:val="1"/>
      <w:marLeft w:val="0"/>
      <w:marRight w:val="0"/>
      <w:marTop w:val="0"/>
      <w:marBottom w:val="0"/>
      <w:divBdr>
        <w:top w:val="none" w:sz="0" w:space="0" w:color="auto"/>
        <w:left w:val="none" w:sz="0" w:space="0" w:color="auto"/>
        <w:bottom w:val="none" w:sz="0" w:space="0" w:color="auto"/>
        <w:right w:val="none" w:sz="0" w:space="0" w:color="auto"/>
      </w:divBdr>
    </w:div>
    <w:div w:id="1055205105">
      <w:bodyDiv w:val="1"/>
      <w:marLeft w:val="0"/>
      <w:marRight w:val="0"/>
      <w:marTop w:val="0"/>
      <w:marBottom w:val="0"/>
      <w:divBdr>
        <w:top w:val="none" w:sz="0" w:space="0" w:color="auto"/>
        <w:left w:val="none" w:sz="0" w:space="0" w:color="auto"/>
        <w:bottom w:val="none" w:sz="0" w:space="0" w:color="auto"/>
        <w:right w:val="none" w:sz="0" w:space="0" w:color="auto"/>
      </w:divBdr>
    </w:div>
    <w:div w:id="1085343730">
      <w:bodyDiv w:val="1"/>
      <w:marLeft w:val="0"/>
      <w:marRight w:val="0"/>
      <w:marTop w:val="0"/>
      <w:marBottom w:val="0"/>
      <w:divBdr>
        <w:top w:val="none" w:sz="0" w:space="0" w:color="auto"/>
        <w:left w:val="none" w:sz="0" w:space="0" w:color="auto"/>
        <w:bottom w:val="none" w:sz="0" w:space="0" w:color="auto"/>
        <w:right w:val="none" w:sz="0" w:space="0" w:color="auto"/>
      </w:divBdr>
    </w:div>
    <w:div w:id="1110318095">
      <w:bodyDiv w:val="1"/>
      <w:marLeft w:val="0"/>
      <w:marRight w:val="0"/>
      <w:marTop w:val="0"/>
      <w:marBottom w:val="0"/>
      <w:divBdr>
        <w:top w:val="none" w:sz="0" w:space="0" w:color="auto"/>
        <w:left w:val="none" w:sz="0" w:space="0" w:color="auto"/>
        <w:bottom w:val="none" w:sz="0" w:space="0" w:color="auto"/>
        <w:right w:val="none" w:sz="0" w:space="0" w:color="auto"/>
      </w:divBdr>
    </w:div>
    <w:div w:id="1154372907">
      <w:bodyDiv w:val="1"/>
      <w:marLeft w:val="0"/>
      <w:marRight w:val="0"/>
      <w:marTop w:val="0"/>
      <w:marBottom w:val="0"/>
      <w:divBdr>
        <w:top w:val="none" w:sz="0" w:space="0" w:color="auto"/>
        <w:left w:val="none" w:sz="0" w:space="0" w:color="auto"/>
        <w:bottom w:val="none" w:sz="0" w:space="0" w:color="auto"/>
        <w:right w:val="none" w:sz="0" w:space="0" w:color="auto"/>
      </w:divBdr>
    </w:div>
    <w:div w:id="1203905583">
      <w:bodyDiv w:val="1"/>
      <w:marLeft w:val="0"/>
      <w:marRight w:val="0"/>
      <w:marTop w:val="0"/>
      <w:marBottom w:val="0"/>
      <w:divBdr>
        <w:top w:val="none" w:sz="0" w:space="0" w:color="auto"/>
        <w:left w:val="none" w:sz="0" w:space="0" w:color="auto"/>
        <w:bottom w:val="none" w:sz="0" w:space="0" w:color="auto"/>
        <w:right w:val="none" w:sz="0" w:space="0" w:color="auto"/>
      </w:divBdr>
    </w:div>
    <w:div w:id="1619027611">
      <w:bodyDiv w:val="1"/>
      <w:marLeft w:val="0"/>
      <w:marRight w:val="0"/>
      <w:marTop w:val="0"/>
      <w:marBottom w:val="0"/>
      <w:divBdr>
        <w:top w:val="none" w:sz="0" w:space="0" w:color="auto"/>
        <w:left w:val="none" w:sz="0" w:space="0" w:color="auto"/>
        <w:bottom w:val="none" w:sz="0" w:space="0" w:color="auto"/>
        <w:right w:val="none" w:sz="0" w:space="0" w:color="auto"/>
      </w:divBdr>
    </w:div>
    <w:div w:id="1682472247">
      <w:bodyDiv w:val="1"/>
      <w:marLeft w:val="0"/>
      <w:marRight w:val="0"/>
      <w:marTop w:val="0"/>
      <w:marBottom w:val="0"/>
      <w:divBdr>
        <w:top w:val="none" w:sz="0" w:space="0" w:color="auto"/>
        <w:left w:val="none" w:sz="0" w:space="0" w:color="auto"/>
        <w:bottom w:val="none" w:sz="0" w:space="0" w:color="auto"/>
        <w:right w:val="none" w:sz="0" w:space="0" w:color="auto"/>
      </w:divBdr>
    </w:div>
    <w:div w:id="1833836717">
      <w:bodyDiv w:val="1"/>
      <w:marLeft w:val="0"/>
      <w:marRight w:val="0"/>
      <w:marTop w:val="0"/>
      <w:marBottom w:val="0"/>
      <w:divBdr>
        <w:top w:val="none" w:sz="0" w:space="0" w:color="auto"/>
        <w:left w:val="none" w:sz="0" w:space="0" w:color="auto"/>
        <w:bottom w:val="none" w:sz="0" w:space="0" w:color="auto"/>
        <w:right w:val="none" w:sz="0" w:space="0" w:color="auto"/>
      </w:divBdr>
      <w:divsChild>
        <w:div w:id="1822649001">
          <w:marLeft w:val="806"/>
          <w:marRight w:val="0"/>
          <w:marTop w:val="200"/>
          <w:marBottom w:val="0"/>
          <w:divBdr>
            <w:top w:val="none" w:sz="0" w:space="0" w:color="auto"/>
            <w:left w:val="none" w:sz="0" w:space="0" w:color="auto"/>
            <w:bottom w:val="none" w:sz="0" w:space="0" w:color="auto"/>
            <w:right w:val="none" w:sz="0" w:space="0" w:color="auto"/>
          </w:divBdr>
        </w:div>
      </w:divsChild>
    </w:div>
    <w:div w:id="1862740973">
      <w:bodyDiv w:val="1"/>
      <w:marLeft w:val="0"/>
      <w:marRight w:val="0"/>
      <w:marTop w:val="0"/>
      <w:marBottom w:val="0"/>
      <w:divBdr>
        <w:top w:val="none" w:sz="0" w:space="0" w:color="auto"/>
        <w:left w:val="none" w:sz="0" w:space="0" w:color="auto"/>
        <w:bottom w:val="none" w:sz="0" w:space="0" w:color="auto"/>
        <w:right w:val="none" w:sz="0" w:space="0" w:color="auto"/>
      </w:divBdr>
    </w:div>
    <w:div w:id="1941836140">
      <w:bodyDiv w:val="1"/>
      <w:marLeft w:val="0"/>
      <w:marRight w:val="0"/>
      <w:marTop w:val="0"/>
      <w:marBottom w:val="0"/>
      <w:divBdr>
        <w:top w:val="none" w:sz="0" w:space="0" w:color="auto"/>
        <w:left w:val="none" w:sz="0" w:space="0" w:color="auto"/>
        <w:bottom w:val="none" w:sz="0" w:space="0" w:color="auto"/>
        <w:right w:val="none" w:sz="0" w:space="0" w:color="auto"/>
      </w:divBdr>
    </w:div>
    <w:div w:id="1998262106">
      <w:bodyDiv w:val="1"/>
      <w:marLeft w:val="0"/>
      <w:marRight w:val="0"/>
      <w:marTop w:val="0"/>
      <w:marBottom w:val="0"/>
      <w:divBdr>
        <w:top w:val="none" w:sz="0" w:space="0" w:color="auto"/>
        <w:left w:val="none" w:sz="0" w:space="0" w:color="auto"/>
        <w:bottom w:val="none" w:sz="0" w:space="0" w:color="auto"/>
        <w:right w:val="none" w:sz="0" w:space="0" w:color="auto"/>
      </w:divBdr>
    </w:div>
    <w:div w:id="20421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CAD8-77F6-46BE-95CF-26B9FF7F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Crowell &amp; Moring LLP</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Mehanathan, Mugant</dc:creator>
  <cp:keywords/>
  <dc:description/>
  <cp:lastModifiedBy>Mehanathan, Mugant</cp:lastModifiedBy>
  <cp:revision>7</cp:revision>
  <cp:lastPrinted>2022-05-30T09:08:00Z</cp:lastPrinted>
  <dcterms:created xsi:type="dcterms:W3CDTF">2022-06-17T06:35:00Z</dcterms:created>
  <dcterms:modified xsi:type="dcterms:W3CDTF">2022-06-28T06:50:00Z</dcterms:modified>
</cp:coreProperties>
</file>